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7123D" w14:textId="77777777" w:rsidR="00DA0601" w:rsidRDefault="00DA0601" w:rsidP="00DA0601">
      <w:pPr>
        <w:tabs>
          <w:tab w:val="left" w:pos="3960"/>
        </w:tabs>
        <w:spacing w:before="120" w:after="120" w:line="360" w:lineRule="auto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  <w:u w:val="single"/>
        </w:rPr>
        <w:tab/>
      </w:r>
      <w:r>
        <w:rPr>
          <w:rFonts w:ascii="Bookman Old Style" w:hAnsi="Bookman Old Style"/>
          <w:sz w:val="26"/>
          <w:u w:val="single"/>
        </w:rPr>
        <w:tab/>
      </w:r>
      <w:r>
        <w:rPr>
          <w:rFonts w:ascii="Bookman Old Style" w:hAnsi="Bookman Old Style"/>
          <w:sz w:val="26"/>
        </w:rPr>
        <w:t>, the defendant in this case, has been charged with the crime of theft by receiving in the first degree.</w:t>
      </w:r>
    </w:p>
    <w:p w14:paraId="33D36A7A" w14:textId="77777777" w:rsidR="00DA0601" w:rsidRDefault="00DA0601" w:rsidP="00DA0601">
      <w:pPr>
        <w:pStyle w:val="BodyTextIndent2"/>
        <w:ind w:left="0" w:firstLine="0"/>
      </w:pPr>
      <w:r>
        <w:t>To prove that the defendant committed this crime, the state must prove beyond a reasonable doubt each of the following elements:</w:t>
      </w:r>
    </w:p>
    <w:p w14:paraId="50A8ACA0" w14:textId="77777777" w:rsidR="00DA0601" w:rsidRDefault="00DA0601" w:rsidP="00DA0601">
      <w:pPr>
        <w:pStyle w:val="BodyTextIndent"/>
        <w:spacing w:after="120"/>
        <w:ind w:left="720" w:hanging="720"/>
      </w:pPr>
      <w:r>
        <w:t>(1)</w:t>
      </w:r>
      <w:r>
        <w:tab/>
        <w:t>the defendant bought, received, retained, concealed, or disposed of stolen property;</w:t>
      </w:r>
    </w:p>
    <w:p w14:paraId="71F35BF3" w14:textId="77777777" w:rsidR="00DA0601" w:rsidRDefault="00DA0601" w:rsidP="00DA0601">
      <w:pPr>
        <w:pStyle w:val="BodyTextIndent"/>
        <w:spacing w:after="120"/>
        <w:ind w:left="720" w:hanging="720"/>
      </w:pPr>
      <w:r>
        <w:t>(2)</w:t>
      </w:r>
      <w:r>
        <w:tab/>
        <w:t>the defendant recklessly disregarded that the property was stolen;</w:t>
      </w:r>
    </w:p>
    <w:p w14:paraId="201B73B6" w14:textId="77777777" w:rsidR="00DA0601" w:rsidRDefault="00DA0601" w:rsidP="00DA0601">
      <w:pPr>
        <w:pStyle w:val="BodyTextIndent"/>
        <w:spacing w:after="120"/>
        <w:ind w:left="720" w:hanging="720"/>
      </w:pPr>
      <w:r>
        <w:t>(3)</w:t>
      </w:r>
      <w:r>
        <w:tab/>
        <w:t xml:space="preserve">the defendant intended to deprive another of the property or to appropriate the stolen property to </w:t>
      </w:r>
      <w:r w:rsidR="00AF5411">
        <w:t>the defendant,</w:t>
      </w:r>
      <w:r>
        <w:t xml:space="preserve"> or a third person who was not the rightful owner; and</w:t>
      </w:r>
    </w:p>
    <w:p w14:paraId="5832DF76" w14:textId="77777777" w:rsidR="00DA0601" w:rsidRDefault="00DA0601" w:rsidP="00DA0601">
      <w:pPr>
        <w:spacing w:before="120" w:after="120" w:line="360" w:lineRule="auto"/>
        <w:ind w:left="720" w:right="18" w:hanging="720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(4)</w:t>
      </w:r>
      <w:r>
        <w:rPr>
          <w:rFonts w:ascii="Bookman Old Style" w:hAnsi="Bookman Old Style"/>
          <w:sz w:val="26"/>
        </w:rPr>
        <w:tab/>
        <w:t>the value of the property was $25,000 or more.</w:t>
      </w:r>
    </w:p>
    <w:p w14:paraId="32B3A39C" w14:textId="77777777" w:rsidR="00DA0601" w:rsidRDefault="00DA0601" w:rsidP="00DA0601">
      <w:pPr>
        <w:spacing w:before="120" w:after="120" w:line="360" w:lineRule="auto"/>
        <w:jc w:val="both"/>
        <w:rPr>
          <w:rFonts w:ascii="Bookman Old Style" w:hAnsi="Bookman Old Style"/>
          <w:sz w:val="26"/>
        </w:rPr>
      </w:pPr>
    </w:p>
    <w:p w14:paraId="3098672C" w14:textId="77777777" w:rsidR="00DA0601" w:rsidRDefault="00DA0601" w:rsidP="00DA0601">
      <w:pPr>
        <w:pStyle w:val="Heading1"/>
      </w:pPr>
      <w:r>
        <w:t>USE NOTE</w:t>
      </w:r>
    </w:p>
    <w:p w14:paraId="61BAD21B" w14:textId="77777777" w:rsidR="00DA0601" w:rsidRDefault="00DA0601" w:rsidP="00DA0601">
      <w:pPr>
        <w:tabs>
          <w:tab w:val="right" w:pos="8910"/>
        </w:tabs>
        <w:spacing w:before="120" w:after="120"/>
        <w:jc w:val="both"/>
        <w:rPr>
          <w:rFonts w:ascii="Bookman Old Style" w:hAnsi="Bookman Old Style"/>
          <w:color w:val="000000"/>
          <w:sz w:val="26"/>
        </w:rPr>
      </w:pPr>
      <w:r>
        <w:rPr>
          <w:rFonts w:ascii="Bookman Old Style" w:hAnsi="Bookman Old Style"/>
          <w:color w:val="000000"/>
          <w:sz w:val="26"/>
        </w:rPr>
        <w:t>The following terms are defined in other instructions:</w:t>
      </w:r>
    </w:p>
    <w:p w14:paraId="571B4ED1" w14:textId="372566CF" w:rsidR="00DA0601" w:rsidRDefault="001350DE" w:rsidP="00DA0601">
      <w:pPr>
        <w:tabs>
          <w:tab w:val="right" w:pos="8910"/>
        </w:tabs>
        <w:ind w:left="1440"/>
        <w:jc w:val="both"/>
        <w:rPr>
          <w:rFonts w:ascii="Bookman Old Style" w:hAnsi="Bookman Old Style"/>
          <w:color w:val="000000"/>
          <w:sz w:val="26"/>
        </w:rPr>
      </w:pPr>
      <w:r>
        <w:rPr>
          <w:rFonts w:ascii="Bookman Old Style" w:hAnsi="Bookman Old Style"/>
          <w:color w:val="000000"/>
          <w:sz w:val="26"/>
        </w:rPr>
        <w:t>“</w:t>
      </w:r>
      <w:r w:rsidR="00DA0601">
        <w:rPr>
          <w:rFonts w:ascii="Bookman Old Style" w:hAnsi="Bookman Old Style"/>
          <w:color w:val="000000"/>
          <w:sz w:val="26"/>
        </w:rPr>
        <w:t>appropriate</w:t>
      </w:r>
      <w:r>
        <w:rPr>
          <w:rFonts w:ascii="Bookman Old Style" w:hAnsi="Bookman Old Style"/>
          <w:color w:val="000000"/>
          <w:sz w:val="26"/>
        </w:rPr>
        <w:t>”</w:t>
      </w:r>
      <w:r w:rsidR="00DA0601">
        <w:rPr>
          <w:rFonts w:ascii="Bookman Old Style" w:hAnsi="Bookman Old Style"/>
          <w:color w:val="000000"/>
          <w:sz w:val="26"/>
        </w:rPr>
        <w:t xml:space="preserve"> – 11.46.990</w:t>
      </w:r>
    </w:p>
    <w:p w14:paraId="4DAB8F2D" w14:textId="0AD6D050" w:rsidR="00DA0601" w:rsidRDefault="001350DE" w:rsidP="00DA0601">
      <w:pPr>
        <w:tabs>
          <w:tab w:val="right" w:pos="8910"/>
        </w:tabs>
        <w:ind w:left="1440"/>
        <w:jc w:val="both"/>
        <w:rPr>
          <w:rFonts w:ascii="Bookman Old Style" w:hAnsi="Bookman Old Style"/>
          <w:color w:val="000000"/>
          <w:sz w:val="26"/>
        </w:rPr>
      </w:pPr>
      <w:r>
        <w:rPr>
          <w:rFonts w:ascii="Bookman Old Style" w:hAnsi="Bookman Old Style"/>
          <w:color w:val="000000"/>
          <w:sz w:val="26"/>
        </w:rPr>
        <w:t>“</w:t>
      </w:r>
      <w:r w:rsidR="00DA0601">
        <w:rPr>
          <w:rFonts w:ascii="Bookman Old Style" w:hAnsi="Bookman Old Style"/>
          <w:color w:val="000000"/>
          <w:sz w:val="26"/>
        </w:rPr>
        <w:t>deprive</w:t>
      </w:r>
      <w:r>
        <w:rPr>
          <w:rFonts w:ascii="Bookman Old Style" w:hAnsi="Bookman Old Style"/>
          <w:color w:val="000000"/>
          <w:sz w:val="26"/>
        </w:rPr>
        <w:t>”</w:t>
      </w:r>
      <w:r w:rsidR="00DA0601">
        <w:rPr>
          <w:rFonts w:ascii="Bookman Old Style" w:hAnsi="Bookman Old Style"/>
          <w:color w:val="000000"/>
          <w:sz w:val="26"/>
        </w:rPr>
        <w:t xml:space="preserve"> – 11.46.990</w:t>
      </w:r>
    </w:p>
    <w:p w14:paraId="49A096BA" w14:textId="6547F8C3" w:rsidR="00DA0601" w:rsidRDefault="001350DE" w:rsidP="00DA0601">
      <w:pPr>
        <w:tabs>
          <w:tab w:val="right" w:pos="8910"/>
        </w:tabs>
        <w:ind w:left="1440"/>
        <w:jc w:val="both"/>
        <w:rPr>
          <w:rFonts w:ascii="Bookman Old Style" w:hAnsi="Bookman Old Style"/>
          <w:color w:val="000000"/>
          <w:sz w:val="26"/>
        </w:rPr>
      </w:pPr>
      <w:r>
        <w:rPr>
          <w:rFonts w:ascii="Bookman Old Style" w:hAnsi="Bookman Old Style"/>
          <w:color w:val="000000"/>
          <w:sz w:val="26"/>
        </w:rPr>
        <w:t>“</w:t>
      </w:r>
      <w:r w:rsidR="00DA0601">
        <w:rPr>
          <w:rFonts w:ascii="Bookman Old Style" w:hAnsi="Bookman Old Style"/>
          <w:sz w:val="26"/>
        </w:rPr>
        <w:t>intentionally</w:t>
      </w:r>
      <w:r>
        <w:rPr>
          <w:rFonts w:ascii="Bookman Old Style" w:hAnsi="Bookman Old Style"/>
          <w:color w:val="000000"/>
          <w:sz w:val="26"/>
        </w:rPr>
        <w:t>”</w:t>
      </w:r>
      <w:r w:rsidR="00DA0601">
        <w:rPr>
          <w:rFonts w:ascii="Bookman Old Style" w:hAnsi="Bookman Old Style"/>
          <w:sz w:val="26"/>
        </w:rPr>
        <w:t xml:space="preserve"> </w:t>
      </w:r>
      <w:r w:rsidR="00DA0601">
        <w:rPr>
          <w:rFonts w:ascii="Bookman Old Style" w:hAnsi="Bookman Old Style"/>
          <w:color w:val="000000"/>
          <w:sz w:val="26"/>
        </w:rPr>
        <w:t>- 11.81.900(a)</w:t>
      </w:r>
    </w:p>
    <w:p w14:paraId="30C32E32" w14:textId="6BDCB708" w:rsidR="00DA0601" w:rsidRDefault="001350DE" w:rsidP="00DA0601">
      <w:pPr>
        <w:tabs>
          <w:tab w:val="right" w:pos="8910"/>
        </w:tabs>
        <w:ind w:left="1440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color w:val="000000"/>
          <w:sz w:val="26"/>
        </w:rPr>
        <w:t>“</w:t>
      </w:r>
      <w:r w:rsidR="00DA0601">
        <w:rPr>
          <w:rFonts w:ascii="Bookman Old Style" w:hAnsi="Bookman Old Style"/>
          <w:sz w:val="26"/>
        </w:rPr>
        <w:t>property</w:t>
      </w:r>
      <w:r>
        <w:rPr>
          <w:rFonts w:ascii="Bookman Old Style" w:hAnsi="Bookman Old Style"/>
          <w:color w:val="000000"/>
          <w:sz w:val="26"/>
        </w:rPr>
        <w:t>”</w:t>
      </w:r>
      <w:r w:rsidR="00DA0601">
        <w:rPr>
          <w:rFonts w:ascii="Bookman Old Style" w:hAnsi="Bookman Old Style"/>
          <w:sz w:val="26"/>
        </w:rPr>
        <w:t xml:space="preserve"> - 11.81.900(b)</w:t>
      </w:r>
    </w:p>
    <w:p w14:paraId="30502FB0" w14:textId="4D0E7DB2" w:rsidR="00A71901" w:rsidRDefault="00A71901" w:rsidP="00DA0601">
      <w:pPr>
        <w:tabs>
          <w:tab w:val="right" w:pos="8910"/>
        </w:tabs>
        <w:ind w:left="1440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“receives” – 11.46.190(b)</w:t>
      </w:r>
    </w:p>
    <w:p w14:paraId="4ACFF8B9" w14:textId="32D6EC19" w:rsidR="00DA0601" w:rsidRDefault="001350DE" w:rsidP="00DA0601">
      <w:pPr>
        <w:tabs>
          <w:tab w:val="right" w:pos="8910"/>
        </w:tabs>
        <w:ind w:left="1440"/>
        <w:jc w:val="both"/>
        <w:rPr>
          <w:rFonts w:ascii="Bookman Old Style" w:hAnsi="Bookman Old Style"/>
          <w:color w:val="000000"/>
          <w:sz w:val="26"/>
        </w:rPr>
      </w:pPr>
      <w:r>
        <w:rPr>
          <w:rFonts w:ascii="Bookman Old Style" w:hAnsi="Bookman Old Style"/>
          <w:color w:val="000000"/>
          <w:sz w:val="26"/>
        </w:rPr>
        <w:t>“</w:t>
      </w:r>
      <w:r w:rsidR="00DA0601">
        <w:rPr>
          <w:rFonts w:ascii="Bookman Old Style" w:hAnsi="Bookman Old Style"/>
          <w:sz w:val="26"/>
        </w:rPr>
        <w:t>reckless</w:t>
      </w:r>
      <w:r w:rsidR="009C72BC">
        <w:rPr>
          <w:rFonts w:ascii="Bookman Old Style" w:hAnsi="Bookman Old Style"/>
          <w:sz w:val="26"/>
        </w:rPr>
        <w:t>ly”</w:t>
      </w:r>
      <w:r w:rsidR="00355957">
        <w:rPr>
          <w:rFonts w:ascii="Bookman Old Style" w:hAnsi="Bookman Old Style"/>
          <w:sz w:val="26"/>
        </w:rPr>
        <w:t xml:space="preserve"> </w:t>
      </w:r>
      <w:r w:rsidR="00355957" w:rsidRPr="00355957">
        <w:rPr>
          <w:rFonts w:ascii="Bookman Old Style" w:hAnsi="Bookman Old Style"/>
          <w:sz w:val="26"/>
        </w:rPr>
        <w:t>–</w:t>
      </w:r>
      <w:r w:rsidR="00DA0601">
        <w:rPr>
          <w:rFonts w:ascii="Bookman Old Style" w:hAnsi="Bookman Old Style"/>
          <w:sz w:val="26"/>
        </w:rPr>
        <w:t xml:space="preserve"> </w:t>
      </w:r>
      <w:r w:rsidR="009C72BC">
        <w:rPr>
          <w:rFonts w:ascii="Bookman Old Style" w:hAnsi="Bookman Old Style"/>
          <w:sz w:val="26"/>
        </w:rPr>
        <w:t>11.81.900(a)</w:t>
      </w:r>
    </w:p>
    <w:p w14:paraId="2785B2C4" w14:textId="10E55D5E" w:rsidR="00DA0601" w:rsidRDefault="001350DE" w:rsidP="00DA0601">
      <w:pPr>
        <w:tabs>
          <w:tab w:val="right" w:pos="8910"/>
        </w:tabs>
        <w:ind w:left="1440"/>
        <w:jc w:val="both"/>
        <w:rPr>
          <w:rFonts w:ascii="Bookman Old Style" w:hAnsi="Bookman Old Style"/>
          <w:color w:val="000000"/>
          <w:sz w:val="26"/>
        </w:rPr>
      </w:pPr>
      <w:r>
        <w:rPr>
          <w:rFonts w:ascii="Bookman Old Style" w:hAnsi="Bookman Old Style"/>
          <w:color w:val="000000"/>
          <w:sz w:val="26"/>
        </w:rPr>
        <w:t>“</w:t>
      </w:r>
      <w:proofErr w:type="gramStart"/>
      <w:r w:rsidR="00DA0601">
        <w:rPr>
          <w:rFonts w:ascii="Bookman Old Style" w:hAnsi="Bookman Old Style"/>
          <w:color w:val="000000"/>
          <w:sz w:val="26"/>
        </w:rPr>
        <w:t>stolen</w:t>
      </w:r>
      <w:proofErr w:type="gramEnd"/>
      <w:r w:rsidR="00DA0601">
        <w:rPr>
          <w:rFonts w:ascii="Bookman Old Style" w:hAnsi="Bookman Old Style"/>
          <w:color w:val="000000"/>
          <w:sz w:val="26"/>
        </w:rPr>
        <w:t xml:space="preserve"> property</w:t>
      </w:r>
      <w:r>
        <w:rPr>
          <w:rFonts w:ascii="Bookman Old Style" w:hAnsi="Bookman Old Style"/>
          <w:color w:val="000000"/>
          <w:sz w:val="26"/>
        </w:rPr>
        <w:t>”</w:t>
      </w:r>
      <w:r w:rsidR="00DA0601">
        <w:rPr>
          <w:rFonts w:ascii="Bookman Old Style" w:hAnsi="Bookman Old Style"/>
          <w:color w:val="000000"/>
          <w:sz w:val="26"/>
        </w:rPr>
        <w:t xml:space="preserve"> – 11.46.990</w:t>
      </w:r>
    </w:p>
    <w:p w14:paraId="4F27CFB6" w14:textId="77777777" w:rsidR="00DA0601" w:rsidRDefault="00DA0601" w:rsidP="00DA0601">
      <w:pPr>
        <w:tabs>
          <w:tab w:val="right" w:pos="8910"/>
        </w:tabs>
        <w:ind w:left="1440"/>
        <w:jc w:val="both"/>
        <w:rPr>
          <w:rFonts w:ascii="Bookman Old Style" w:hAnsi="Bookman Old Style"/>
          <w:color w:val="000000"/>
          <w:sz w:val="26"/>
        </w:rPr>
      </w:pPr>
    </w:p>
    <w:p w14:paraId="45585009" w14:textId="77777777" w:rsidR="00DA0601" w:rsidRDefault="00DA0601" w:rsidP="00DA0601">
      <w:pPr>
        <w:tabs>
          <w:tab w:val="right" w:pos="8910"/>
        </w:tabs>
        <w:jc w:val="both"/>
        <w:rPr>
          <w:rFonts w:ascii="Bookman Old Style" w:hAnsi="Bookman Old Style"/>
          <w:color w:val="000000"/>
          <w:sz w:val="26"/>
        </w:rPr>
      </w:pPr>
      <w:r>
        <w:rPr>
          <w:rFonts w:ascii="Bookman Old Style" w:hAnsi="Bookman Old Style"/>
          <w:color w:val="000000"/>
          <w:sz w:val="26"/>
        </w:rPr>
        <w:t>For determination of value, see AS 11.46.980.</w:t>
      </w:r>
    </w:p>
    <w:p w14:paraId="680337B8" w14:textId="77777777" w:rsidR="00DA0601" w:rsidRDefault="00DA0601" w:rsidP="00DA0601">
      <w:pPr>
        <w:tabs>
          <w:tab w:val="right" w:pos="8910"/>
        </w:tabs>
        <w:jc w:val="both"/>
        <w:rPr>
          <w:rFonts w:ascii="Bookman Old Style" w:hAnsi="Bookman Old Style"/>
          <w:color w:val="000000"/>
          <w:sz w:val="26"/>
        </w:rPr>
      </w:pPr>
    </w:p>
    <w:p w14:paraId="5E7D6E80" w14:textId="77777777" w:rsidR="00DA0601" w:rsidRDefault="00DA0601" w:rsidP="00DA0601">
      <w:pPr>
        <w:tabs>
          <w:tab w:val="right" w:pos="8910"/>
        </w:tabs>
        <w:jc w:val="both"/>
        <w:rPr>
          <w:rFonts w:ascii="Bookman Old Style" w:hAnsi="Bookman Old Style"/>
          <w:color w:val="000000"/>
          <w:sz w:val="26"/>
        </w:rPr>
      </w:pPr>
      <w:r w:rsidRPr="001350DE">
        <w:rPr>
          <w:rFonts w:ascii="Bookman Old Style" w:hAnsi="Bookman Old Style"/>
          <w:i/>
          <w:iCs/>
          <w:color w:val="000000"/>
          <w:sz w:val="26"/>
        </w:rPr>
        <w:t>See Ace v. State</w:t>
      </w:r>
      <w:r>
        <w:rPr>
          <w:rFonts w:ascii="Bookman Old Style" w:hAnsi="Bookman Old Style"/>
          <w:color w:val="000000"/>
          <w:sz w:val="26"/>
        </w:rPr>
        <w:t xml:space="preserve">, 672 P.2d 159 (Alaska App. 1983), for a discussion of the third element.  </w:t>
      </w:r>
    </w:p>
    <w:p w14:paraId="0D050A7B" w14:textId="77777777" w:rsidR="00DA0601" w:rsidRDefault="00DA0601" w:rsidP="00DA0601">
      <w:pPr>
        <w:tabs>
          <w:tab w:val="right" w:pos="8910"/>
        </w:tabs>
        <w:jc w:val="both"/>
        <w:rPr>
          <w:rFonts w:ascii="Bookman Old Style" w:hAnsi="Bookman Old Style"/>
          <w:color w:val="000000"/>
          <w:sz w:val="26"/>
        </w:rPr>
      </w:pPr>
    </w:p>
    <w:p w14:paraId="156FCC54" w14:textId="6722B7DB" w:rsidR="00DA0601" w:rsidRPr="007960AA" w:rsidRDefault="00DA0601" w:rsidP="00DA0601">
      <w:pPr>
        <w:tabs>
          <w:tab w:val="right" w:pos="8910"/>
        </w:tabs>
        <w:jc w:val="both"/>
        <w:rPr>
          <w:rFonts w:ascii="Bookman Old Style" w:hAnsi="Bookman Old Style"/>
          <w:color w:val="000000"/>
          <w:sz w:val="26"/>
        </w:rPr>
      </w:pPr>
      <w:r>
        <w:rPr>
          <w:rFonts w:ascii="Bookman Old Style" w:hAnsi="Bookman Old Style"/>
          <w:color w:val="000000"/>
          <w:sz w:val="26"/>
        </w:rPr>
        <w:tab/>
      </w:r>
      <w:r w:rsidRPr="001350DE">
        <w:rPr>
          <w:rFonts w:ascii="Bookman Old Style" w:hAnsi="Bookman Old Style"/>
          <w:i/>
          <w:iCs/>
          <w:color w:val="000000"/>
          <w:sz w:val="26"/>
        </w:rPr>
        <w:t>See Andrew v. State</w:t>
      </w:r>
      <w:r>
        <w:rPr>
          <w:rFonts w:ascii="Bookman Old Style" w:hAnsi="Bookman Old Style"/>
          <w:color w:val="000000"/>
          <w:sz w:val="26"/>
        </w:rPr>
        <w:t>, 653 P.2d 1063 (Alaska App. 1982), for a discussion of the standard of “reckless disregard.”</w:t>
      </w:r>
      <w:r w:rsidR="007960AA">
        <w:rPr>
          <w:rFonts w:ascii="Bookman Old Style" w:hAnsi="Bookman Old Style"/>
          <w:color w:val="000000"/>
          <w:sz w:val="26"/>
        </w:rPr>
        <w:t xml:space="preserve">  </w:t>
      </w:r>
    </w:p>
    <w:p w14:paraId="7CFE7C77" w14:textId="77777777" w:rsidR="006E7BE7" w:rsidRDefault="006E7BE7"/>
    <w:sectPr w:rsidR="006E7BE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A2C29" w14:textId="77777777" w:rsidR="000628BD" w:rsidRDefault="000628BD" w:rsidP="00DA0601">
      <w:r>
        <w:separator/>
      </w:r>
    </w:p>
  </w:endnote>
  <w:endnote w:type="continuationSeparator" w:id="0">
    <w:p w14:paraId="55A3F774" w14:textId="77777777" w:rsidR="000628BD" w:rsidRDefault="000628BD" w:rsidP="00DA0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EC139" w14:textId="77777777" w:rsidR="000628BD" w:rsidRDefault="000628BD" w:rsidP="00DA0601">
      <w:r>
        <w:separator/>
      </w:r>
    </w:p>
  </w:footnote>
  <w:footnote w:type="continuationSeparator" w:id="0">
    <w:p w14:paraId="4C50B6ED" w14:textId="77777777" w:rsidR="000628BD" w:rsidRDefault="000628BD" w:rsidP="00DA0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593C6" w14:textId="65D55052" w:rsidR="00DA0601" w:rsidRPr="00DA0601" w:rsidRDefault="00DA0601" w:rsidP="00DA0601">
    <w:pPr>
      <w:tabs>
        <w:tab w:val="right" w:pos="8910"/>
      </w:tabs>
      <w:jc w:val="both"/>
      <w:rPr>
        <w:rFonts w:ascii="Bookman Old Style" w:hAnsi="Bookman Old Style"/>
        <w:b/>
        <w:sz w:val="24"/>
      </w:rPr>
    </w:pPr>
    <w:r w:rsidRPr="00DA0601">
      <w:rPr>
        <w:rFonts w:ascii="Bookman Old Style" w:hAnsi="Bookman Old Style"/>
        <w:b/>
        <w:sz w:val="24"/>
      </w:rPr>
      <w:t>THEFT BY RECEIVING</w:t>
    </w:r>
    <w:r w:rsidR="005058EE">
      <w:rPr>
        <w:rFonts w:ascii="Bookman Old Style" w:hAnsi="Bookman Old Style"/>
        <w:b/>
        <w:sz w:val="24"/>
      </w:rPr>
      <w:t xml:space="preserve"> </w:t>
    </w:r>
    <w:r w:rsidRPr="00DA0601">
      <w:rPr>
        <w:rFonts w:ascii="Bookman Old Style" w:hAnsi="Bookman Old Style"/>
        <w:b/>
        <w:sz w:val="24"/>
      </w:rPr>
      <w:t>—</w:t>
    </w:r>
    <w:r w:rsidR="005058EE">
      <w:rPr>
        <w:rFonts w:ascii="Bookman Old Style" w:hAnsi="Bookman Old Style"/>
        <w:b/>
        <w:sz w:val="24"/>
      </w:rPr>
      <w:t xml:space="preserve"> </w:t>
    </w:r>
    <w:r w:rsidRPr="00DA0601">
      <w:rPr>
        <w:rFonts w:ascii="Bookman Old Style" w:hAnsi="Bookman Old Style"/>
        <w:b/>
        <w:sz w:val="24"/>
      </w:rPr>
      <w:t>FIRST DEGREE</w:t>
    </w:r>
    <w:r w:rsidRPr="00DA0601">
      <w:rPr>
        <w:rFonts w:ascii="Bookman Old Style" w:hAnsi="Bookman Old Style"/>
        <w:b/>
        <w:sz w:val="24"/>
      </w:rPr>
      <w:tab/>
      <w:t>11.46.190 #</w:t>
    </w:r>
    <w:r w:rsidR="00BE2CE4">
      <w:rPr>
        <w:rFonts w:ascii="Bookman Old Style" w:hAnsi="Bookman Old Style"/>
        <w:b/>
        <w:sz w:val="24"/>
      </w:rPr>
      <w:t>1</w:t>
    </w:r>
  </w:p>
  <w:p w14:paraId="1652FF21" w14:textId="61D3D258" w:rsidR="00DA0601" w:rsidRPr="00DA0601" w:rsidRDefault="005058EE" w:rsidP="00DA0601">
    <w:pPr>
      <w:tabs>
        <w:tab w:val="right" w:pos="8910"/>
      </w:tabs>
      <w:jc w:val="both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Revised 20</w:t>
    </w:r>
    <w:r w:rsidR="00BE2CE4">
      <w:rPr>
        <w:rFonts w:ascii="Bookman Old Style" w:hAnsi="Bookman Old Style"/>
        <w:b/>
        <w:sz w:val="24"/>
      </w:rPr>
      <w:t>2</w:t>
    </w:r>
    <w:r w:rsidR="00105D5B">
      <w:rPr>
        <w:rFonts w:ascii="Bookman Old Style" w:hAnsi="Bookman Old Style"/>
        <w:b/>
        <w:sz w:val="24"/>
      </w:rPr>
      <w:t>4</w:t>
    </w:r>
  </w:p>
  <w:p w14:paraId="0912538F" w14:textId="77777777" w:rsidR="00DA0601" w:rsidRDefault="00DA0601" w:rsidP="00DA0601">
    <w:pPr>
      <w:pBdr>
        <w:bottom w:val="single" w:sz="12" w:space="1" w:color="auto"/>
      </w:pBdr>
      <w:tabs>
        <w:tab w:val="right" w:pos="9270"/>
      </w:tabs>
      <w:jc w:val="both"/>
      <w:rPr>
        <w:rFonts w:ascii="Bookman Old Style" w:hAnsi="Bookman Old Style"/>
        <w:b/>
        <w:snapToGrid w:val="0"/>
        <w:sz w:val="24"/>
      </w:rPr>
    </w:pPr>
    <w:r w:rsidRPr="00DA0601">
      <w:rPr>
        <w:rFonts w:ascii="Bookman Old Style" w:hAnsi="Bookman Old Style"/>
        <w:b/>
        <w:snapToGrid w:val="0"/>
        <w:sz w:val="24"/>
      </w:rPr>
      <w:t xml:space="preserve">Page </w:t>
    </w:r>
    <w:r w:rsidRPr="00DA0601">
      <w:rPr>
        <w:rFonts w:ascii="Bookman Old Style" w:hAnsi="Bookman Old Style"/>
        <w:b/>
        <w:snapToGrid w:val="0"/>
        <w:sz w:val="24"/>
      </w:rPr>
      <w:fldChar w:fldCharType="begin"/>
    </w:r>
    <w:r w:rsidRPr="00DA0601">
      <w:rPr>
        <w:rFonts w:ascii="Bookman Old Style" w:hAnsi="Bookman Old Style"/>
        <w:b/>
        <w:snapToGrid w:val="0"/>
        <w:sz w:val="24"/>
      </w:rPr>
      <w:instrText xml:space="preserve"> PAGE </w:instrText>
    </w:r>
    <w:r w:rsidRPr="00DA0601">
      <w:rPr>
        <w:rFonts w:ascii="Bookman Old Style" w:hAnsi="Bookman Old Style"/>
        <w:b/>
        <w:snapToGrid w:val="0"/>
        <w:sz w:val="24"/>
      </w:rPr>
      <w:fldChar w:fldCharType="separate"/>
    </w:r>
    <w:r w:rsidR="00BE2CE4">
      <w:rPr>
        <w:rFonts w:ascii="Bookman Old Style" w:hAnsi="Bookman Old Style"/>
        <w:b/>
        <w:noProof/>
        <w:snapToGrid w:val="0"/>
        <w:sz w:val="24"/>
      </w:rPr>
      <w:t>1</w:t>
    </w:r>
    <w:r w:rsidRPr="00DA0601">
      <w:rPr>
        <w:rFonts w:ascii="Bookman Old Style" w:hAnsi="Bookman Old Style"/>
        <w:b/>
        <w:snapToGrid w:val="0"/>
        <w:sz w:val="24"/>
      </w:rPr>
      <w:fldChar w:fldCharType="end"/>
    </w:r>
    <w:r w:rsidRPr="00DA0601">
      <w:rPr>
        <w:rFonts w:ascii="Bookman Old Style" w:hAnsi="Bookman Old Style"/>
        <w:b/>
        <w:snapToGrid w:val="0"/>
        <w:sz w:val="24"/>
      </w:rPr>
      <w:t xml:space="preserve"> of </w:t>
    </w:r>
    <w:r w:rsidRPr="00DA0601">
      <w:rPr>
        <w:rFonts w:ascii="Bookman Old Style" w:hAnsi="Bookman Old Style"/>
        <w:b/>
        <w:snapToGrid w:val="0"/>
        <w:sz w:val="24"/>
      </w:rPr>
      <w:fldChar w:fldCharType="begin"/>
    </w:r>
    <w:r w:rsidRPr="00DA0601">
      <w:rPr>
        <w:rFonts w:ascii="Bookman Old Style" w:hAnsi="Bookman Old Style"/>
        <w:b/>
        <w:snapToGrid w:val="0"/>
        <w:sz w:val="24"/>
      </w:rPr>
      <w:instrText xml:space="preserve"> NUMPAGES </w:instrText>
    </w:r>
    <w:r w:rsidRPr="00DA0601">
      <w:rPr>
        <w:rFonts w:ascii="Bookman Old Style" w:hAnsi="Bookman Old Style"/>
        <w:b/>
        <w:snapToGrid w:val="0"/>
        <w:sz w:val="24"/>
      </w:rPr>
      <w:fldChar w:fldCharType="separate"/>
    </w:r>
    <w:r w:rsidR="00BE2CE4">
      <w:rPr>
        <w:rFonts w:ascii="Bookman Old Style" w:hAnsi="Bookman Old Style"/>
        <w:b/>
        <w:noProof/>
        <w:snapToGrid w:val="0"/>
        <w:sz w:val="24"/>
      </w:rPr>
      <w:t>1</w:t>
    </w:r>
    <w:r w:rsidRPr="00DA0601">
      <w:rPr>
        <w:rFonts w:ascii="Bookman Old Style" w:hAnsi="Bookman Old Style"/>
        <w:b/>
        <w:snapToGrid w:val="0"/>
        <w:sz w:val="24"/>
      </w:rPr>
      <w:fldChar w:fldCharType="end"/>
    </w:r>
  </w:p>
  <w:p w14:paraId="1F1C3BC4" w14:textId="77777777" w:rsidR="005058EE" w:rsidRPr="00DA0601" w:rsidRDefault="005058EE" w:rsidP="00DA0601">
    <w:pPr>
      <w:tabs>
        <w:tab w:val="right" w:pos="9270"/>
      </w:tabs>
      <w:jc w:val="both"/>
      <w:rPr>
        <w:rFonts w:ascii="Bookman Old Style" w:hAnsi="Bookman Old Style"/>
        <w:b/>
        <w:sz w:val="24"/>
      </w:rPr>
    </w:pPr>
  </w:p>
  <w:p w14:paraId="192D8521" w14:textId="77777777" w:rsidR="00DA0601" w:rsidRDefault="00DA06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601"/>
    <w:rsid w:val="000279D7"/>
    <w:rsid w:val="000628BD"/>
    <w:rsid w:val="00105D5B"/>
    <w:rsid w:val="001350DE"/>
    <w:rsid w:val="00296F38"/>
    <w:rsid w:val="00326BB3"/>
    <w:rsid w:val="00355957"/>
    <w:rsid w:val="005058EE"/>
    <w:rsid w:val="00516761"/>
    <w:rsid w:val="00686312"/>
    <w:rsid w:val="006E7BE7"/>
    <w:rsid w:val="007960AA"/>
    <w:rsid w:val="008D2B06"/>
    <w:rsid w:val="009C72BC"/>
    <w:rsid w:val="00A0224A"/>
    <w:rsid w:val="00A71901"/>
    <w:rsid w:val="00AF5411"/>
    <w:rsid w:val="00BE2CE4"/>
    <w:rsid w:val="00C07FBB"/>
    <w:rsid w:val="00C50076"/>
    <w:rsid w:val="00DA0601"/>
    <w:rsid w:val="00DB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FB38D3"/>
  <w15:docId w15:val="{3DDDE2F2-A7DD-44DF-B7DF-D6BDE802A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napToGrid w:val="0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601"/>
    <w:rPr>
      <w:rFonts w:eastAsia="Times New Roman"/>
      <w:snapToGrid/>
    </w:rPr>
  </w:style>
  <w:style w:type="paragraph" w:styleId="Heading1">
    <w:name w:val="heading 1"/>
    <w:basedOn w:val="Normal"/>
    <w:next w:val="Normal"/>
    <w:link w:val="Heading1Char"/>
    <w:qFormat/>
    <w:rsid w:val="00DA0601"/>
    <w:pPr>
      <w:keepNext/>
      <w:spacing w:before="120" w:after="120"/>
      <w:ind w:right="18"/>
      <w:jc w:val="center"/>
      <w:outlineLvl w:val="0"/>
    </w:pPr>
    <w:rPr>
      <w:rFonts w:ascii="Bookman Old Style" w:hAnsi="Bookman Old Style"/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A0601"/>
    <w:rPr>
      <w:rFonts w:ascii="Bookman Old Style" w:eastAsia="Times New Roman" w:hAnsi="Bookman Old Style"/>
      <w:b/>
      <w:snapToGrid/>
      <w:sz w:val="26"/>
    </w:rPr>
  </w:style>
  <w:style w:type="paragraph" w:styleId="BodyTextIndent">
    <w:name w:val="Body Text Indent"/>
    <w:basedOn w:val="Normal"/>
    <w:link w:val="BodyTextIndentChar"/>
    <w:rsid w:val="00DA0601"/>
    <w:pPr>
      <w:spacing w:before="120" w:line="360" w:lineRule="auto"/>
      <w:ind w:right="18" w:firstLine="720"/>
      <w:jc w:val="both"/>
    </w:pPr>
    <w:rPr>
      <w:rFonts w:ascii="Bookman Old Style" w:hAnsi="Bookman Old Style"/>
      <w:sz w:val="26"/>
    </w:rPr>
  </w:style>
  <w:style w:type="character" w:customStyle="1" w:styleId="BodyTextIndentChar">
    <w:name w:val="Body Text Indent Char"/>
    <w:basedOn w:val="DefaultParagraphFont"/>
    <w:link w:val="BodyTextIndent"/>
    <w:rsid w:val="00DA0601"/>
    <w:rPr>
      <w:rFonts w:ascii="Bookman Old Style" w:eastAsia="Times New Roman" w:hAnsi="Bookman Old Style"/>
      <w:snapToGrid/>
      <w:sz w:val="26"/>
    </w:rPr>
  </w:style>
  <w:style w:type="paragraph" w:styleId="BodyTextIndent2">
    <w:name w:val="Body Text Indent 2"/>
    <w:basedOn w:val="Normal"/>
    <w:link w:val="BodyTextIndent2Char"/>
    <w:rsid w:val="00DA0601"/>
    <w:pPr>
      <w:spacing w:before="120" w:after="120" w:line="360" w:lineRule="auto"/>
      <w:ind w:left="720" w:hanging="720"/>
      <w:jc w:val="both"/>
    </w:pPr>
    <w:rPr>
      <w:rFonts w:ascii="Bookman Old Style" w:hAnsi="Bookman Old Style"/>
      <w:sz w:val="26"/>
    </w:rPr>
  </w:style>
  <w:style w:type="character" w:customStyle="1" w:styleId="BodyTextIndent2Char">
    <w:name w:val="Body Text Indent 2 Char"/>
    <w:basedOn w:val="DefaultParagraphFont"/>
    <w:link w:val="BodyTextIndent2"/>
    <w:rsid w:val="00DA0601"/>
    <w:rPr>
      <w:rFonts w:ascii="Bookman Old Style" w:eastAsia="Times New Roman" w:hAnsi="Bookman Old Style"/>
      <w:snapToGrid/>
      <w:sz w:val="26"/>
    </w:rPr>
  </w:style>
  <w:style w:type="paragraph" w:styleId="Header">
    <w:name w:val="header"/>
    <w:basedOn w:val="Normal"/>
    <w:link w:val="HeaderChar"/>
    <w:uiPriority w:val="99"/>
    <w:unhideWhenUsed/>
    <w:rsid w:val="00DA06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0601"/>
    <w:rPr>
      <w:rFonts w:eastAsia="Times New Roman"/>
      <w:snapToGrid/>
    </w:rPr>
  </w:style>
  <w:style w:type="paragraph" w:styleId="Footer">
    <w:name w:val="footer"/>
    <w:basedOn w:val="Normal"/>
    <w:link w:val="FooterChar"/>
    <w:uiPriority w:val="99"/>
    <w:unhideWhenUsed/>
    <w:rsid w:val="00DA06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0601"/>
    <w:rPr>
      <w:rFonts w:eastAsia="Times New Roman"/>
      <w:snapToGrid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54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411"/>
    <w:rPr>
      <w:rFonts w:ascii="Tahoma" w:eastAsia="Times New Roman" w:hAnsi="Tahoma" w:cs="Tahoma"/>
      <w:snapToGrid/>
      <w:sz w:val="16"/>
      <w:szCs w:val="16"/>
    </w:rPr>
  </w:style>
  <w:style w:type="paragraph" w:styleId="Revision">
    <w:name w:val="Revision"/>
    <w:hidden/>
    <w:uiPriority w:val="99"/>
    <w:semiHidden/>
    <w:rsid w:val="00105D5B"/>
    <w:rPr>
      <w:rFonts w:eastAsia="Times New Roman"/>
      <w:snapToGrid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Alaska Court System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Hanley Robinson</cp:lastModifiedBy>
  <cp:revision>3</cp:revision>
  <cp:lastPrinted>2024-09-24T21:20:00Z</cp:lastPrinted>
  <dcterms:created xsi:type="dcterms:W3CDTF">2024-09-27T21:58:00Z</dcterms:created>
  <dcterms:modified xsi:type="dcterms:W3CDTF">2024-09-27T22:02:00Z</dcterms:modified>
</cp:coreProperties>
</file>