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79" w:rsidRDefault="00C50D79" w:rsidP="00C50D79">
      <w:pPr>
        <w:tabs>
          <w:tab w:val="left" w:pos="3960"/>
        </w:tabs>
        <w:spacing w:before="120" w:after="120" w:line="360" w:lineRule="auto"/>
        <w:jc w:val="both"/>
        <w:rPr>
          <w:rFonts w:ascii="Bookman Old Style" w:hAnsi="Bookman Old Style"/>
          <w:sz w:val="26"/>
        </w:rPr>
      </w:pPr>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of services by diversion.</w:t>
      </w:r>
    </w:p>
    <w:p w:rsidR="00C50D79" w:rsidRDefault="00C50D79" w:rsidP="00C50D79">
      <w:pPr>
        <w:pStyle w:val="BodyTextIndent2"/>
        <w:ind w:left="0" w:firstLine="0"/>
      </w:pPr>
      <w:r>
        <w:t>To prove that the defendant committed this crime, the state must prove beyond a reasonable doubt each of the following elements:</w:t>
      </w:r>
    </w:p>
    <w:p w:rsidR="00C50D79" w:rsidRPr="00E80DDD" w:rsidRDefault="00C50D79" w:rsidP="00C50D79">
      <w:pPr>
        <w:pStyle w:val="BodyTextIndent"/>
        <w:spacing w:after="120"/>
        <w:ind w:left="720" w:hanging="720"/>
      </w:pPr>
      <w:r w:rsidRPr="00E80DDD">
        <w:t>(1)</w:t>
      </w:r>
      <w:r w:rsidRPr="00E80DDD">
        <w:tab/>
      </w:r>
      <w:proofErr w:type="gramStart"/>
      <w:r w:rsidRPr="00E80DDD">
        <w:t>the</w:t>
      </w:r>
      <w:proofErr w:type="gramEnd"/>
      <w:r w:rsidRPr="00E80DDD">
        <w:t xml:space="preserve"> defendant had control over the disposition of services of others to which </w:t>
      </w:r>
      <w:r w:rsidR="00D95B8B">
        <w:rPr>
          <w:bCs/>
        </w:rPr>
        <w:t>the defendant</w:t>
      </w:r>
      <w:r w:rsidRPr="00E80DDD">
        <w:t xml:space="preserve"> was not entitled;</w:t>
      </w:r>
    </w:p>
    <w:p w:rsidR="00C50D79" w:rsidRPr="00E80DDD" w:rsidRDefault="00C50D79" w:rsidP="00C50D79">
      <w:pPr>
        <w:pStyle w:val="BodyTextIndent"/>
        <w:spacing w:after="120"/>
        <w:ind w:left="720" w:hanging="720"/>
      </w:pPr>
      <w:r w:rsidRPr="00E80DDD">
        <w:t>(2)</w:t>
      </w:r>
      <w:r w:rsidRPr="00E80DDD">
        <w:tab/>
      </w:r>
      <w:proofErr w:type="gramStart"/>
      <w:r w:rsidRPr="00E80DDD">
        <w:t>the</w:t>
      </w:r>
      <w:proofErr w:type="gramEnd"/>
      <w:r w:rsidRPr="00E80DDD">
        <w:t xml:space="preserve"> defendant knowingly diverted those services to the defendant's own benefit or to the benefit of another not entitled to them; </w:t>
      </w:r>
    </w:p>
    <w:p w:rsidR="00C50D79" w:rsidRPr="00E80DDD" w:rsidRDefault="00C50D79" w:rsidP="00C50D79">
      <w:pPr>
        <w:pStyle w:val="BodyTextIndent"/>
        <w:spacing w:after="120"/>
        <w:ind w:left="720" w:hanging="720"/>
      </w:pPr>
      <w:r w:rsidRPr="00E80DDD">
        <w:t>(3)</w:t>
      </w:r>
      <w:r w:rsidRPr="00E80DDD">
        <w:tab/>
      </w:r>
      <w:proofErr w:type="gramStart"/>
      <w:r w:rsidRPr="00E80DDD">
        <w:t>the</w:t>
      </w:r>
      <w:proofErr w:type="gramEnd"/>
      <w:r w:rsidRPr="00E80DDD">
        <w:t xml:space="preserve"> defendant knew </w:t>
      </w:r>
      <w:r w:rsidR="00D95B8B">
        <w:rPr>
          <w:bCs/>
        </w:rPr>
        <w:t>the defendant</w:t>
      </w:r>
      <w:r w:rsidRPr="00E80DDD">
        <w:t xml:space="preserve"> had no authority to divert the services in that way; </w:t>
      </w:r>
      <w:r w:rsidRPr="00E80DDD">
        <w:rPr>
          <w:bCs/>
        </w:rPr>
        <w:t>[</w:t>
      </w:r>
      <w:r w:rsidRPr="00E80DDD">
        <w:t>and</w:t>
      </w:r>
      <w:r w:rsidRPr="00E80DDD">
        <w:rPr>
          <w:bCs/>
        </w:rPr>
        <w:t>]</w:t>
      </w:r>
      <w:r w:rsidRPr="00E80DDD">
        <w:t xml:space="preserve"> </w:t>
      </w:r>
    </w:p>
    <w:p w:rsidR="00C50D79" w:rsidRPr="00E80DDD" w:rsidRDefault="00C50D79" w:rsidP="00C50D79">
      <w:pPr>
        <w:spacing w:before="120" w:after="120" w:line="360" w:lineRule="auto"/>
        <w:ind w:left="720" w:right="18" w:hanging="720"/>
        <w:jc w:val="both"/>
        <w:rPr>
          <w:rFonts w:ascii="Bookman Old Style" w:hAnsi="Bookman Old Style"/>
          <w:sz w:val="26"/>
        </w:rPr>
      </w:pPr>
      <w:r w:rsidRPr="00E80DDD">
        <w:rPr>
          <w:rFonts w:ascii="Bookman Old Style" w:hAnsi="Bookman Old Style"/>
          <w:bCs/>
          <w:sz w:val="26"/>
        </w:rPr>
        <w:t>[</w:t>
      </w:r>
      <w:r w:rsidRPr="00E80DDD">
        <w:rPr>
          <w:rFonts w:ascii="Bookman Old Style" w:hAnsi="Bookman Old Style"/>
          <w:sz w:val="26"/>
        </w:rPr>
        <w:t>(4)</w:t>
      </w:r>
      <w:r w:rsidRPr="00E80DDD">
        <w:rPr>
          <w:rFonts w:ascii="Bookman Old Style" w:hAnsi="Bookman Old Style"/>
          <w:sz w:val="26"/>
        </w:rPr>
        <w:tab/>
      </w:r>
      <w:proofErr w:type="gramStart"/>
      <w:r w:rsidRPr="00E80DDD">
        <w:rPr>
          <w:rFonts w:ascii="Bookman Old Style" w:hAnsi="Bookman Old Style"/>
          <w:sz w:val="26"/>
        </w:rPr>
        <w:t>the</w:t>
      </w:r>
      <w:proofErr w:type="gramEnd"/>
      <w:r w:rsidRPr="00E80DDD">
        <w:rPr>
          <w:rFonts w:ascii="Bookman Old Style" w:hAnsi="Bookman Old Style"/>
          <w:sz w:val="26"/>
        </w:rPr>
        <w:t xml:space="preserve"> value of the services was $</w:t>
      </w:r>
      <w:r w:rsidR="00C21823">
        <w:rPr>
          <w:rFonts w:ascii="Bookman Old Style" w:hAnsi="Bookman Old Style"/>
          <w:sz w:val="26"/>
        </w:rPr>
        <w:t>250</w:t>
      </w:r>
      <w:r w:rsidR="00C21823" w:rsidRPr="00E80DDD">
        <w:rPr>
          <w:rFonts w:ascii="Bookman Old Style" w:hAnsi="Bookman Old Style"/>
          <w:sz w:val="26"/>
        </w:rPr>
        <w:t xml:space="preserve"> </w:t>
      </w:r>
      <w:r w:rsidRPr="00E80DDD">
        <w:rPr>
          <w:rFonts w:ascii="Bookman Old Style" w:hAnsi="Bookman Old Style"/>
          <w:sz w:val="26"/>
        </w:rPr>
        <w:t>or more.</w:t>
      </w:r>
      <w:r w:rsidRPr="00E80DDD">
        <w:rPr>
          <w:rFonts w:ascii="Bookman Old Style" w:hAnsi="Bookman Old Style"/>
          <w:bCs/>
          <w:sz w:val="26"/>
        </w:rPr>
        <w:t>]</w:t>
      </w:r>
      <w:r w:rsidRPr="00E80DDD">
        <w:rPr>
          <w:rFonts w:ascii="Bookman Old Style" w:hAnsi="Bookman Old Style"/>
          <w:sz w:val="26"/>
        </w:rPr>
        <w:t xml:space="preserve"> </w:t>
      </w:r>
    </w:p>
    <w:p w:rsidR="00C50D79" w:rsidRPr="00E80DDD" w:rsidRDefault="00C50D79" w:rsidP="00C50D79">
      <w:pPr>
        <w:spacing w:before="120" w:after="120" w:line="360" w:lineRule="auto"/>
        <w:ind w:left="720" w:right="18" w:hanging="720"/>
        <w:jc w:val="both"/>
        <w:rPr>
          <w:rFonts w:ascii="Bookman Old Style" w:hAnsi="Bookman Old Style"/>
          <w:sz w:val="26"/>
        </w:rPr>
      </w:pPr>
      <w:r w:rsidRPr="00E80DDD">
        <w:rPr>
          <w:rFonts w:ascii="Bookman Old Style" w:hAnsi="Bookman Old Style"/>
          <w:bCs/>
          <w:sz w:val="26"/>
        </w:rPr>
        <w:t>[</w:t>
      </w:r>
      <w:r w:rsidRPr="00E80DDD">
        <w:rPr>
          <w:rFonts w:ascii="Bookman Old Style" w:hAnsi="Bookman Old Style"/>
          <w:sz w:val="26"/>
        </w:rPr>
        <w:t>(</w:t>
      </w:r>
      <w:r>
        <w:rPr>
          <w:rFonts w:ascii="Bookman Old Style" w:hAnsi="Bookman Old Style"/>
          <w:sz w:val="26"/>
        </w:rPr>
        <w:t>4</w:t>
      </w:r>
      <w:r w:rsidRPr="00E80DDD">
        <w:rPr>
          <w:rFonts w:ascii="Bookman Old Style" w:hAnsi="Bookman Old Style"/>
          <w:sz w:val="26"/>
        </w:rPr>
        <w:t>)</w:t>
      </w:r>
      <w:r w:rsidRPr="00E80DDD">
        <w:rPr>
          <w:rFonts w:ascii="Bookman Old Style" w:hAnsi="Bookman Old Style"/>
          <w:sz w:val="26"/>
        </w:rPr>
        <w:tab/>
      </w:r>
      <w:proofErr w:type="gramStart"/>
      <w:r w:rsidRPr="00E80DDD">
        <w:rPr>
          <w:rFonts w:ascii="Bookman Old Style" w:hAnsi="Bookman Old Style"/>
          <w:sz w:val="26"/>
        </w:rPr>
        <w:t>the</w:t>
      </w:r>
      <w:proofErr w:type="gramEnd"/>
      <w:r w:rsidRPr="00E80DDD">
        <w:rPr>
          <w:rFonts w:ascii="Bookman Old Style" w:hAnsi="Bookman Old Style"/>
          <w:sz w:val="26"/>
        </w:rPr>
        <w:t xml:space="preserve"> value of the services was less than $</w:t>
      </w:r>
      <w:r w:rsidR="00C21823">
        <w:rPr>
          <w:rFonts w:ascii="Bookman Old Style" w:hAnsi="Bookman Old Style"/>
          <w:sz w:val="26"/>
        </w:rPr>
        <w:t>250</w:t>
      </w:r>
      <w:r w:rsidRPr="00E80DDD">
        <w:rPr>
          <w:rFonts w:ascii="Bookman Old Style" w:hAnsi="Bookman Old Style"/>
          <w:sz w:val="26"/>
        </w:rPr>
        <w:t xml:space="preserve">; and </w:t>
      </w:r>
    </w:p>
    <w:p w:rsidR="00C50D79" w:rsidRPr="00E80DDD" w:rsidRDefault="00C50D79" w:rsidP="00C50D79">
      <w:pPr>
        <w:spacing w:before="120" w:after="120" w:line="360" w:lineRule="auto"/>
        <w:ind w:left="720" w:right="18" w:hanging="720"/>
        <w:jc w:val="both"/>
        <w:rPr>
          <w:rFonts w:ascii="Bookman Old Style" w:hAnsi="Bookman Old Style"/>
          <w:sz w:val="26"/>
        </w:rPr>
      </w:pPr>
      <w:r w:rsidRPr="00E80DDD">
        <w:rPr>
          <w:rFonts w:ascii="Bookman Old Style" w:hAnsi="Bookman Old Style"/>
          <w:sz w:val="26"/>
        </w:rPr>
        <w:t>(</w:t>
      </w:r>
      <w:r>
        <w:rPr>
          <w:rFonts w:ascii="Bookman Old Style" w:hAnsi="Bookman Old Style"/>
          <w:sz w:val="26"/>
        </w:rPr>
        <w:t>5</w:t>
      </w:r>
      <w:r w:rsidRPr="00E80DDD">
        <w:rPr>
          <w:rFonts w:ascii="Bookman Old Style" w:hAnsi="Bookman Old Style"/>
          <w:sz w:val="26"/>
        </w:rPr>
        <w:t xml:space="preserve">) </w:t>
      </w:r>
      <w:r w:rsidRPr="00E80DDD">
        <w:rPr>
          <w:rFonts w:ascii="Bookman Old Style" w:hAnsi="Bookman Old Style"/>
          <w:sz w:val="26"/>
        </w:rPr>
        <w:tab/>
      </w:r>
      <w:proofErr w:type="gramStart"/>
      <w:r w:rsidRPr="00E80DDD">
        <w:rPr>
          <w:rFonts w:ascii="Bookman Old Style" w:hAnsi="Bookman Old Style"/>
          <w:sz w:val="26"/>
        </w:rPr>
        <w:t>within</w:t>
      </w:r>
      <w:proofErr w:type="gramEnd"/>
      <w:r w:rsidRPr="00E80DDD">
        <w:rPr>
          <w:rFonts w:ascii="Bookman Old Style" w:hAnsi="Bookman Old Style"/>
          <w:sz w:val="26"/>
        </w:rPr>
        <w:t xml:space="preserve"> the past five years, the defendant has been convicted and sentenced for theft</w:t>
      </w:r>
      <w:r w:rsidR="00C21823">
        <w:rPr>
          <w:rFonts w:ascii="Bookman Old Style" w:hAnsi="Bookman Old Style"/>
          <w:sz w:val="26"/>
        </w:rPr>
        <w:t xml:space="preserve"> or concealment of merchandise</w:t>
      </w:r>
      <w:r w:rsidRPr="00E80DDD">
        <w:rPr>
          <w:rFonts w:ascii="Bookman Old Style" w:hAnsi="Bookman Old Style"/>
          <w:sz w:val="26"/>
        </w:rPr>
        <w:t xml:space="preserve"> on two or more separate occasions in this or another jurisdiction.</w:t>
      </w:r>
      <w:r w:rsidRPr="00E80DDD">
        <w:rPr>
          <w:rFonts w:ascii="Bookman Old Style" w:hAnsi="Bookman Old Style"/>
          <w:bCs/>
          <w:sz w:val="26"/>
        </w:rPr>
        <w:t>]</w:t>
      </w:r>
    </w:p>
    <w:p w:rsidR="0039227B" w:rsidRDefault="0039227B" w:rsidP="00C50D79">
      <w:pPr>
        <w:pStyle w:val="Heading1"/>
      </w:pPr>
    </w:p>
    <w:p w:rsidR="0039227B" w:rsidRDefault="0039227B" w:rsidP="00C50D79">
      <w:pPr>
        <w:pStyle w:val="Heading1"/>
      </w:pPr>
    </w:p>
    <w:p w:rsidR="00C50D79" w:rsidRDefault="00C50D79" w:rsidP="00C50D79">
      <w:pPr>
        <w:pStyle w:val="Heading1"/>
      </w:pPr>
      <w:bookmarkStart w:id="0" w:name="_GoBack"/>
      <w:bookmarkEnd w:id="0"/>
      <w:r>
        <w:t>USE NOTE</w:t>
      </w:r>
    </w:p>
    <w:p w:rsidR="00C50D79" w:rsidRDefault="00C50D79" w:rsidP="00C50D79">
      <w:pPr>
        <w:tabs>
          <w:tab w:val="right" w:pos="8910"/>
        </w:tabs>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C50D79" w:rsidRDefault="00C50D79" w:rsidP="00C50D79">
      <w:pPr>
        <w:tabs>
          <w:tab w:val="right" w:pos="8910"/>
        </w:tabs>
        <w:jc w:val="both"/>
        <w:rPr>
          <w:rFonts w:ascii="Bookman Old Style" w:hAnsi="Bookman Old Style"/>
          <w:color w:val="000000"/>
          <w:sz w:val="26"/>
        </w:rPr>
      </w:pPr>
    </w:p>
    <w:p w:rsidR="00C50D79" w:rsidRDefault="00C50D79" w:rsidP="00C50D79">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xml:space="preserve">" </w:t>
      </w:r>
      <w:r>
        <w:rPr>
          <w:rFonts w:ascii="Bookman Old Style" w:hAnsi="Bookman Old Style"/>
          <w:color w:val="000000"/>
          <w:sz w:val="26"/>
        </w:rPr>
        <w:t>- 11.81.900(b)</w:t>
      </w:r>
    </w:p>
    <w:p w:rsidR="00C50D79" w:rsidRDefault="00C50D79" w:rsidP="00C50D79">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C50D79" w:rsidRDefault="00C50D79" w:rsidP="00C50D79">
      <w:pPr>
        <w:tabs>
          <w:tab w:val="right" w:pos="8910"/>
        </w:tabs>
        <w:ind w:left="1440"/>
        <w:jc w:val="both"/>
        <w:rPr>
          <w:rFonts w:ascii="Bookman Old Style" w:hAnsi="Bookman Old Style"/>
          <w:color w:val="000000"/>
          <w:sz w:val="26"/>
        </w:rPr>
      </w:pPr>
    </w:p>
    <w:p w:rsidR="00C50D79" w:rsidRDefault="00C50D79" w:rsidP="00C50D79">
      <w:pPr>
        <w:tabs>
          <w:tab w:val="right" w:pos="8910"/>
        </w:tabs>
        <w:jc w:val="both"/>
        <w:rPr>
          <w:rFonts w:ascii="Bookman Old Style" w:hAnsi="Bookman Old Style"/>
          <w:color w:val="000000"/>
          <w:sz w:val="26"/>
        </w:rPr>
      </w:pPr>
    </w:p>
    <w:p w:rsidR="00C50D79" w:rsidRDefault="00C50D79" w:rsidP="00C50D79">
      <w:pPr>
        <w:tabs>
          <w:tab w:val="right" w:pos="8910"/>
        </w:tabs>
        <w:jc w:val="both"/>
        <w:rPr>
          <w:rFonts w:ascii="Bookman Old Style" w:hAnsi="Bookman Old Style"/>
          <w:color w:val="000000"/>
          <w:sz w:val="26"/>
        </w:rPr>
      </w:pPr>
      <w:r>
        <w:rPr>
          <w:rFonts w:ascii="Bookman Old Style" w:hAnsi="Bookman Old Style"/>
          <w:color w:val="000000"/>
          <w:sz w:val="26"/>
        </w:rPr>
        <w:lastRenderedPageBreak/>
        <w:t>For determination of value, see AS 11.46.980.</w:t>
      </w:r>
    </w:p>
    <w:p w:rsidR="00C50D79" w:rsidRDefault="00C50D79" w:rsidP="00C50D79">
      <w:pPr>
        <w:tabs>
          <w:tab w:val="right" w:pos="8910"/>
        </w:tabs>
        <w:jc w:val="both"/>
        <w:rPr>
          <w:rFonts w:ascii="Bookman Old Style" w:hAnsi="Bookman Old Style"/>
          <w:color w:val="000000"/>
          <w:sz w:val="26"/>
        </w:rPr>
      </w:pPr>
    </w:p>
    <w:p w:rsidR="00C50D79" w:rsidRDefault="00C50D79" w:rsidP="00C50D79">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C50D79" w:rsidRDefault="00C50D79" w:rsidP="00C50D79">
      <w:pPr>
        <w:tabs>
          <w:tab w:val="right" w:pos="8910"/>
        </w:tabs>
        <w:jc w:val="both"/>
        <w:rPr>
          <w:rFonts w:ascii="Bookman Old Style" w:hAnsi="Bookman Old Style"/>
          <w:color w:val="000000"/>
          <w:sz w:val="26"/>
        </w:rPr>
      </w:pPr>
    </w:p>
    <w:p w:rsidR="00C50D79" w:rsidRDefault="00C50D79" w:rsidP="00C50D79">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C50D79" w:rsidRDefault="00C50D79" w:rsidP="00C50D79">
      <w:pPr>
        <w:tabs>
          <w:tab w:val="right" w:pos="8910"/>
        </w:tabs>
        <w:jc w:val="both"/>
        <w:rPr>
          <w:rFonts w:ascii="Bookman Old Style" w:hAnsi="Bookman Old Style"/>
          <w:color w:val="000000"/>
          <w:sz w:val="26"/>
        </w:rPr>
      </w:pPr>
    </w:p>
    <w:p w:rsidR="00C50D79" w:rsidRDefault="00C50D79" w:rsidP="00C50D79">
      <w:pPr>
        <w:tabs>
          <w:tab w:val="right" w:pos="8910"/>
        </w:tabs>
        <w:jc w:val="both"/>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6E7BE7" w:rsidRDefault="006E7BE7"/>
    <w:p w:rsidR="00C21823" w:rsidRDefault="00C21823" w:rsidP="00C21823">
      <w:pPr>
        <w:tabs>
          <w:tab w:val="right" w:pos="8910"/>
        </w:tabs>
        <w:jc w:val="both"/>
        <w:rPr>
          <w:rFonts w:ascii="Bookman Old Style" w:hAnsi="Bookman Old Style"/>
          <w:sz w:val="26"/>
        </w:rPr>
      </w:pPr>
      <w:r w:rsidRPr="002250F2">
        <w:rPr>
          <w:rFonts w:ascii="Bookman Old Style" w:hAnsi="Bookman Old Style"/>
          <w:sz w:val="26"/>
        </w:rPr>
        <w:t>Theft i</w:t>
      </w:r>
      <w:r>
        <w:rPr>
          <w:rFonts w:ascii="Bookman Old Style" w:hAnsi="Bookman Old Style"/>
          <w:sz w:val="26"/>
        </w:rPr>
        <w:t>n the Third</w:t>
      </w:r>
      <w:r w:rsidRPr="002250F2">
        <w:rPr>
          <w:rFonts w:ascii="Bookman Old Style" w:hAnsi="Bookman Old Style"/>
          <w:sz w:val="26"/>
        </w:rPr>
        <w:t xml:space="preserve"> Degree is defined as theft of</w:t>
      </w:r>
      <w:r>
        <w:rPr>
          <w:rFonts w:ascii="Bookman Old Style" w:hAnsi="Bookman Old Style"/>
          <w:sz w:val="26"/>
        </w:rPr>
        <w:t xml:space="preserve"> property worth less than $7</w:t>
      </w:r>
      <w:r w:rsidRPr="002250F2">
        <w:rPr>
          <w:rFonts w:ascii="Bookman Old Style" w:hAnsi="Bookman Old Style"/>
          <w:sz w:val="26"/>
        </w:rPr>
        <w:t>50</w:t>
      </w:r>
      <w:r>
        <w:rPr>
          <w:rFonts w:ascii="Bookman Old Style" w:hAnsi="Bookman Old Style"/>
          <w:sz w:val="26"/>
        </w:rPr>
        <w:t xml:space="preserve"> but more than $250 (except for recidivists)</w:t>
      </w:r>
      <w:r w:rsidRPr="002250F2">
        <w:rPr>
          <w:rFonts w:ascii="Bookman Old Style" w:hAnsi="Bookman Old Style"/>
          <w:sz w:val="26"/>
        </w:rPr>
        <w:t>; however, any value</w:t>
      </w:r>
      <w:r>
        <w:rPr>
          <w:rFonts w:ascii="Bookman Old Style" w:hAnsi="Bookman Old Style"/>
          <w:sz w:val="26"/>
        </w:rPr>
        <w:t xml:space="preserve"> over $250</w:t>
      </w:r>
      <w:r w:rsidRPr="002250F2">
        <w:rPr>
          <w:rFonts w:ascii="Bookman Old Style" w:hAnsi="Bookman Old Style"/>
          <w:sz w:val="26"/>
        </w:rPr>
        <w:t xml:space="preserve"> will suffice.</w:t>
      </w:r>
      <w:r>
        <w:rPr>
          <w:rFonts w:ascii="Bookman Old Style" w:hAnsi="Bookman Old Style"/>
          <w:sz w:val="26"/>
        </w:rPr>
        <w:t xml:space="preserve">  (For recidivists, any value will suffice.)</w:t>
      </w:r>
      <w:r w:rsidRPr="002250F2">
        <w:rPr>
          <w:rFonts w:ascii="Bookman Old Style" w:hAnsi="Bookman Old Style"/>
          <w:sz w:val="26"/>
        </w:rPr>
        <w:t xml:space="preserve">  </w:t>
      </w:r>
      <w:r w:rsidRPr="0039227B">
        <w:rPr>
          <w:rFonts w:ascii="Bookman Old Style" w:hAnsi="Bookman Old Style"/>
          <w:i/>
          <w:sz w:val="26"/>
        </w:rPr>
        <w:t>See</w:t>
      </w:r>
      <w:r w:rsidRPr="002250F2">
        <w:rPr>
          <w:rFonts w:ascii="Bookman Old Style" w:hAnsi="Bookman Old Style"/>
          <w:sz w:val="26"/>
        </w:rPr>
        <w:t xml:space="preserve"> AS 11.81.615.</w:t>
      </w:r>
    </w:p>
    <w:p w:rsidR="00C21823" w:rsidRDefault="00C21823"/>
    <w:sectPr w:rsidR="00C21823">
      <w:headerReference w:type="default" r:id="rId7"/>
      <w:headerReference w:type="first" r:id="rId8"/>
      <w:pgSz w:w="12240" w:h="15840" w:code="1"/>
      <w:pgMar w:top="2880" w:right="1350"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F93" w:rsidRDefault="00C21823">
      <w:r>
        <w:separator/>
      </w:r>
    </w:p>
  </w:endnote>
  <w:endnote w:type="continuationSeparator" w:id="0">
    <w:p w:rsidR="00EF1F93" w:rsidRDefault="00C2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F93" w:rsidRDefault="00C21823">
      <w:r>
        <w:separator/>
      </w:r>
    </w:p>
  </w:footnote>
  <w:footnote w:type="continuationSeparator" w:id="0">
    <w:p w:rsidR="00EF1F93" w:rsidRDefault="00C21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33" w:rsidRDefault="00C50D79">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OF SERVICES BY DIVERSION</w:t>
    </w:r>
    <w:r w:rsidR="0039227B">
      <w:rPr>
        <w:rFonts w:ascii="Bookman Old Style" w:hAnsi="Bookman Old Style"/>
        <w:b/>
        <w:sz w:val="24"/>
      </w:rPr>
      <w:t xml:space="preserve"> </w:t>
    </w:r>
    <w:r>
      <w:rPr>
        <w:rFonts w:ascii="Bookman Old Style" w:hAnsi="Bookman Old Style"/>
        <w:b/>
        <w:sz w:val="24"/>
      </w:rPr>
      <w:t>—</w:t>
    </w:r>
    <w:r w:rsidR="0039227B">
      <w:rPr>
        <w:rFonts w:ascii="Bookman Old Style" w:hAnsi="Bookman Old Style"/>
        <w:b/>
        <w:sz w:val="24"/>
      </w:rPr>
      <w:t xml:space="preserve"> </w:t>
    </w:r>
    <w:r>
      <w:rPr>
        <w:rFonts w:ascii="Bookman Old Style" w:hAnsi="Bookman Old Style"/>
        <w:b/>
        <w:sz w:val="24"/>
      </w:rPr>
      <w:t xml:space="preserve">THIRD </w:t>
    </w:r>
    <w:r>
      <w:rPr>
        <w:rFonts w:ascii="Bookman Old Style" w:hAnsi="Bookman Old Style"/>
        <w:b/>
        <w:sz w:val="24"/>
      </w:rPr>
      <w:tab/>
      <w:t>11.46.200(a</w:t>
    </w:r>
    <w:proofErr w:type="gramStart"/>
    <w:r>
      <w:rPr>
        <w:rFonts w:ascii="Bookman Old Style" w:hAnsi="Bookman Old Style"/>
        <w:b/>
        <w:sz w:val="24"/>
      </w:rPr>
      <w:t>)(</w:t>
    </w:r>
    <w:proofErr w:type="gramEnd"/>
    <w:r>
      <w:rPr>
        <w:rFonts w:ascii="Bookman Old Style" w:hAnsi="Bookman Old Style"/>
        <w:b/>
        <w:sz w:val="24"/>
      </w:rPr>
      <w:t>2) #4</w:t>
    </w:r>
  </w:p>
  <w:p w:rsidR="00261633" w:rsidRDefault="00C50D79">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DEGREE</w:t>
    </w:r>
  </w:p>
  <w:p w:rsidR="00261633" w:rsidRDefault="0039227B">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261633" w:rsidRDefault="00C50D79">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39227B">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39227B">
      <w:rPr>
        <w:rFonts w:ascii="Bookman Old Style" w:hAnsi="Bookman Old Style"/>
        <w:b/>
        <w:noProof/>
        <w:snapToGrid w:val="0"/>
        <w:sz w:val="24"/>
      </w:rPr>
      <w:t>2</w:t>
    </w:r>
    <w:r>
      <w:rPr>
        <w:rFonts w:ascii="Bookman Old Style" w:hAnsi="Bookman Old Style"/>
        <w:b/>
        <w:snapToGrid w:val="0"/>
        <w:sz w:val="24"/>
      </w:rPr>
      <w:fldChar w:fldCharType="end"/>
    </w:r>
  </w:p>
  <w:p w:rsidR="00261633" w:rsidRDefault="00C50D79">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4DB6951E" wp14:editId="70837B88">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33" w:rsidRDefault="00C50D79">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D79"/>
    <w:rsid w:val="0039227B"/>
    <w:rsid w:val="006E7BE7"/>
    <w:rsid w:val="00A0224A"/>
    <w:rsid w:val="00C07FBB"/>
    <w:rsid w:val="00C21823"/>
    <w:rsid w:val="00C50076"/>
    <w:rsid w:val="00C50D79"/>
    <w:rsid w:val="00D95B8B"/>
    <w:rsid w:val="00EF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79"/>
    <w:rPr>
      <w:rFonts w:eastAsia="Times New Roman"/>
      <w:snapToGrid/>
    </w:rPr>
  </w:style>
  <w:style w:type="paragraph" w:styleId="Heading1">
    <w:name w:val="heading 1"/>
    <w:basedOn w:val="Normal"/>
    <w:next w:val="Normal"/>
    <w:link w:val="Heading1Char"/>
    <w:qFormat/>
    <w:rsid w:val="00C50D79"/>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D79"/>
    <w:rPr>
      <w:rFonts w:ascii="Bookman Old Style" w:eastAsia="Times New Roman" w:hAnsi="Bookman Old Style"/>
      <w:b/>
      <w:snapToGrid/>
      <w:sz w:val="26"/>
    </w:rPr>
  </w:style>
  <w:style w:type="paragraph" w:styleId="Header">
    <w:name w:val="header"/>
    <w:basedOn w:val="Normal"/>
    <w:link w:val="HeaderChar"/>
    <w:rsid w:val="00C50D79"/>
    <w:pPr>
      <w:tabs>
        <w:tab w:val="center" w:pos="4320"/>
        <w:tab w:val="right" w:pos="8640"/>
      </w:tabs>
    </w:pPr>
  </w:style>
  <w:style w:type="character" w:customStyle="1" w:styleId="HeaderChar">
    <w:name w:val="Header Char"/>
    <w:basedOn w:val="DefaultParagraphFont"/>
    <w:link w:val="Header"/>
    <w:rsid w:val="00C50D79"/>
    <w:rPr>
      <w:rFonts w:eastAsia="Times New Roman"/>
      <w:snapToGrid/>
    </w:rPr>
  </w:style>
  <w:style w:type="paragraph" w:styleId="Footer">
    <w:name w:val="footer"/>
    <w:basedOn w:val="Normal"/>
    <w:link w:val="FooterChar"/>
    <w:rsid w:val="00C50D79"/>
    <w:pPr>
      <w:tabs>
        <w:tab w:val="center" w:pos="4320"/>
        <w:tab w:val="right" w:pos="8640"/>
      </w:tabs>
    </w:pPr>
  </w:style>
  <w:style w:type="character" w:customStyle="1" w:styleId="FooterChar">
    <w:name w:val="Footer Char"/>
    <w:basedOn w:val="DefaultParagraphFont"/>
    <w:link w:val="Footer"/>
    <w:rsid w:val="00C50D79"/>
    <w:rPr>
      <w:rFonts w:eastAsia="Times New Roman"/>
      <w:snapToGrid/>
    </w:rPr>
  </w:style>
  <w:style w:type="paragraph" w:styleId="BodyTextIndent">
    <w:name w:val="Body Text Indent"/>
    <w:basedOn w:val="Normal"/>
    <w:link w:val="BodyTextIndentChar"/>
    <w:rsid w:val="00C50D79"/>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C50D79"/>
    <w:rPr>
      <w:rFonts w:ascii="Bookman Old Style" w:eastAsia="Times New Roman" w:hAnsi="Bookman Old Style"/>
      <w:snapToGrid/>
      <w:sz w:val="26"/>
    </w:rPr>
  </w:style>
  <w:style w:type="paragraph" w:styleId="BodyTextIndent2">
    <w:name w:val="Body Text Indent 2"/>
    <w:basedOn w:val="Normal"/>
    <w:link w:val="BodyTextIndent2Char"/>
    <w:rsid w:val="00C50D79"/>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C50D79"/>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C21823"/>
    <w:rPr>
      <w:rFonts w:ascii="Tahoma" w:hAnsi="Tahoma" w:cs="Tahoma"/>
      <w:sz w:val="16"/>
      <w:szCs w:val="16"/>
    </w:rPr>
  </w:style>
  <w:style w:type="character" w:customStyle="1" w:styleId="BalloonTextChar">
    <w:name w:val="Balloon Text Char"/>
    <w:basedOn w:val="DefaultParagraphFont"/>
    <w:link w:val="BalloonText"/>
    <w:uiPriority w:val="99"/>
    <w:semiHidden/>
    <w:rsid w:val="00C21823"/>
    <w:rPr>
      <w:rFonts w:ascii="Tahoma" w:eastAsia="Times New Roman" w:hAnsi="Tahoma" w:cs="Tahoma"/>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79"/>
    <w:rPr>
      <w:rFonts w:eastAsia="Times New Roman"/>
      <w:snapToGrid/>
    </w:rPr>
  </w:style>
  <w:style w:type="paragraph" w:styleId="Heading1">
    <w:name w:val="heading 1"/>
    <w:basedOn w:val="Normal"/>
    <w:next w:val="Normal"/>
    <w:link w:val="Heading1Char"/>
    <w:qFormat/>
    <w:rsid w:val="00C50D79"/>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D79"/>
    <w:rPr>
      <w:rFonts w:ascii="Bookman Old Style" w:eastAsia="Times New Roman" w:hAnsi="Bookman Old Style"/>
      <w:b/>
      <w:snapToGrid/>
      <w:sz w:val="26"/>
    </w:rPr>
  </w:style>
  <w:style w:type="paragraph" w:styleId="Header">
    <w:name w:val="header"/>
    <w:basedOn w:val="Normal"/>
    <w:link w:val="HeaderChar"/>
    <w:rsid w:val="00C50D79"/>
    <w:pPr>
      <w:tabs>
        <w:tab w:val="center" w:pos="4320"/>
        <w:tab w:val="right" w:pos="8640"/>
      </w:tabs>
    </w:pPr>
  </w:style>
  <w:style w:type="character" w:customStyle="1" w:styleId="HeaderChar">
    <w:name w:val="Header Char"/>
    <w:basedOn w:val="DefaultParagraphFont"/>
    <w:link w:val="Header"/>
    <w:rsid w:val="00C50D79"/>
    <w:rPr>
      <w:rFonts w:eastAsia="Times New Roman"/>
      <w:snapToGrid/>
    </w:rPr>
  </w:style>
  <w:style w:type="paragraph" w:styleId="Footer">
    <w:name w:val="footer"/>
    <w:basedOn w:val="Normal"/>
    <w:link w:val="FooterChar"/>
    <w:rsid w:val="00C50D79"/>
    <w:pPr>
      <w:tabs>
        <w:tab w:val="center" w:pos="4320"/>
        <w:tab w:val="right" w:pos="8640"/>
      </w:tabs>
    </w:pPr>
  </w:style>
  <w:style w:type="character" w:customStyle="1" w:styleId="FooterChar">
    <w:name w:val="Footer Char"/>
    <w:basedOn w:val="DefaultParagraphFont"/>
    <w:link w:val="Footer"/>
    <w:rsid w:val="00C50D79"/>
    <w:rPr>
      <w:rFonts w:eastAsia="Times New Roman"/>
      <w:snapToGrid/>
    </w:rPr>
  </w:style>
  <w:style w:type="paragraph" w:styleId="BodyTextIndent">
    <w:name w:val="Body Text Indent"/>
    <w:basedOn w:val="Normal"/>
    <w:link w:val="BodyTextIndentChar"/>
    <w:rsid w:val="00C50D79"/>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C50D79"/>
    <w:rPr>
      <w:rFonts w:ascii="Bookman Old Style" w:eastAsia="Times New Roman" w:hAnsi="Bookman Old Style"/>
      <w:snapToGrid/>
      <w:sz w:val="26"/>
    </w:rPr>
  </w:style>
  <w:style w:type="paragraph" w:styleId="BodyTextIndent2">
    <w:name w:val="Body Text Indent 2"/>
    <w:basedOn w:val="Normal"/>
    <w:link w:val="BodyTextIndent2Char"/>
    <w:rsid w:val="00C50D79"/>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C50D79"/>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C21823"/>
    <w:rPr>
      <w:rFonts w:ascii="Tahoma" w:hAnsi="Tahoma" w:cs="Tahoma"/>
      <w:sz w:val="16"/>
      <w:szCs w:val="16"/>
    </w:rPr>
  </w:style>
  <w:style w:type="character" w:customStyle="1" w:styleId="BalloonTextChar">
    <w:name w:val="Balloon Text Char"/>
    <w:basedOn w:val="DefaultParagraphFont"/>
    <w:link w:val="BalloonText"/>
    <w:uiPriority w:val="99"/>
    <w:semiHidden/>
    <w:rsid w:val="00C21823"/>
    <w:rPr>
      <w:rFonts w:ascii="Tahoma" w:eastAsia="Times New Roman" w:hAnsi="Tahoma" w:cs="Tahoma"/>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4</cp:revision>
  <dcterms:created xsi:type="dcterms:W3CDTF">2015-11-30T17:37:00Z</dcterms:created>
  <dcterms:modified xsi:type="dcterms:W3CDTF">2016-01-27T23:52:00Z</dcterms:modified>
</cp:coreProperties>
</file>