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FF2C2" w14:textId="77777777" w:rsidR="00B03BA1" w:rsidRDefault="00B03BA1" w:rsidP="00B03BA1">
      <w:pPr>
        <w:spacing w:before="120" w:after="120" w:line="360" w:lineRule="auto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  <w:u w:val="single"/>
        </w:rPr>
        <w:t xml:space="preserve">         </w:t>
      </w:r>
      <w:r>
        <w:rPr>
          <w:rFonts w:ascii="Bookman Old Style" w:hAnsi="Bookman Old Style"/>
          <w:color w:val="000000"/>
          <w:sz w:val="26"/>
          <w:u w:val="single"/>
        </w:rPr>
        <w:tab/>
      </w:r>
      <w:r>
        <w:rPr>
          <w:rFonts w:ascii="Bookman Old Style" w:hAnsi="Bookman Old Style"/>
          <w:color w:val="000000"/>
          <w:sz w:val="26"/>
          <w:u w:val="single"/>
        </w:rPr>
        <w:tab/>
      </w:r>
      <w:r>
        <w:rPr>
          <w:rFonts w:ascii="Bookman Old Style" w:hAnsi="Bookman Old Style"/>
          <w:color w:val="000000"/>
          <w:sz w:val="26"/>
          <w:u w:val="single"/>
        </w:rPr>
        <w:tab/>
      </w:r>
      <w:r>
        <w:rPr>
          <w:rFonts w:ascii="Bookman Old Style" w:hAnsi="Bookman Old Style"/>
          <w:color w:val="000000"/>
          <w:sz w:val="26"/>
        </w:rPr>
        <w:t>, the defendant in this case, has been charged with the crime of distribution of indecent material to minors.</w:t>
      </w:r>
    </w:p>
    <w:p w14:paraId="2DC0CF20" w14:textId="77777777" w:rsidR="00B03BA1" w:rsidRDefault="00B03BA1" w:rsidP="00B03BA1">
      <w:pPr>
        <w:spacing w:before="120" w:after="120" w:line="360" w:lineRule="auto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To prove that the defendant committed this crime, the state must prove beyond a reasonable doubt each of the following elements:</w:t>
      </w:r>
    </w:p>
    <w:p w14:paraId="58D6BF83" w14:textId="77777777" w:rsidR="00B03BA1" w:rsidRDefault="00B03BA1" w:rsidP="00B03BA1">
      <w:pPr>
        <w:spacing w:before="120" w:after="120" w:line="360" w:lineRule="auto"/>
        <w:ind w:left="720" w:right="14" w:hanging="720"/>
        <w:jc w:val="both"/>
        <w:rPr>
          <w:rFonts w:ascii="Bookman Old Style" w:hAnsi="Bookman Old Style"/>
          <w:color w:val="000000"/>
          <w:sz w:val="26"/>
        </w:rPr>
      </w:pPr>
      <w:r w:rsidRPr="002D6EFD">
        <w:rPr>
          <w:rFonts w:ascii="Bookman Old Style" w:hAnsi="Bookman Old Style"/>
          <w:color w:val="000000"/>
          <w:sz w:val="26"/>
        </w:rPr>
        <w:t>(1)</w:t>
      </w:r>
      <w:r w:rsidRPr="002D6EFD">
        <w:rPr>
          <w:rFonts w:ascii="Bookman Old Style" w:hAnsi="Bookman Old Style"/>
          <w:color w:val="000000"/>
          <w:sz w:val="26"/>
        </w:rPr>
        <w:tab/>
        <w:t xml:space="preserve">The defendant intentionally </w:t>
      </w:r>
      <w:r>
        <w:rPr>
          <w:rFonts w:ascii="Bookman Old Style" w:hAnsi="Bookman Old Style"/>
          <w:color w:val="000000"/>
          <w:sz w:val="26"/>
        </w:rPr>
        <w:t>[</w:t>
      </w:r>
      <w:r w:rsidRPr="002D6EFD">
        <w:rPr>
          <w:rFonts w:ascii="Bookman Old Style" w:hAnsi="Bookman Old Style"/>
          <w:color w:val="000000"/>
          <w:sz w:val="26"/>
        </w:rPr>
        <w:t>distributed</w:t>
      </w:r>
      <w:r>
        <w:rPr>
          <w:rFonts w:ascii="Bookman Old Style" w:hAnsi="Bookman Old Style"/>
          <w:color w:val="000000"/>
          <w:sz w:val="26"/>
        </w:rPr>
        <w:t>] [possessed with intent to distribute]</w:t>
      </w:r>
      <w:r w:rsidRPr="002D6EFD">
        <w:rPr>
          <w:rFonts w:ascii="Bookman Old Style" w:hAnsi="Bookman Old Style"/>
          <w:color w:val="000000"/>
          <w:sz w:val="26"/>
        </w:rPr>
        <w:t xml:space="preserve"> </w:t>
      </w:r>
      <w:r>
        <w:rPr>
          <w:rFonts w:ascii="Bookman Old Style" w:hAnsi="Bookman Old Style"/>
          <w:color w:val="000000"/>
          <w:sz w:val="26"/>
        </w:rPr>
        <w:t xml:space="preserve">any </w:t>
      </w:r>
      <w:r w:rsidRPr="002D6EFD">
        <w:rPr>
          <w:rFonts w:ascii="Bookman Old Style" w:hAnsi="Bookman Old Style"/>
          <w:color w:val="000000"/>
          <w:sz w:val="26"/>
        </w:rPr>
        <w:t xml:space="preserve">material </w:t>
      </w:r>
      <w:r>
        <w:rPr>
          <w:rFonts w:ascii="Bookman Old Style" w:hAnsi="Bookman Old Style"/>
          <w:color w:val="000000"/>
          <w:sz w:val="26"/>
        </w:rPr>
        <w:t>to [a child that the defendant knew was under 16 years of age] [a person that the defendant believed was a child under 16 years of age];</w:t>
      </w:r>
    </w:p>
    <w:p w14:paraId="417DE9F8" w14:textId="77777777" w:rsidR="00B03BA1" w:rsidRDefault="00B03BA1" w:rsidP="00B03BA1">
      <w:pPr>
        <w:spacing w:before="120" w:after="120" w:line="360" w:lineRule="auto"/>
        <w:ind w:left="720" w:right="14" w:hanging="72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 xml:space="preserve">(2) </w:t>
      </w:r>
      <w:r>
        <w:rPr>
          <w:rFonts w:ascii="Bookman Old Style" w:hAnsi="Bookman Old Style"/>
          <w:color w:val="000000"/>
          <w:sz w:val="26"/>
        </w:rPr>
        <w:tab/>
        <w:t>the defendant knew that the material visually depicted actual or simulated [sexual penetration] [lewd touching of a person’s genitals, anus, or female breast] [masturbation] [bestiality] [lewd exhibition of a person’s genitals, anus, or female breast] [sexual masochism or sadism];</w:t>
      </w:r>
    </w:p>
    <w:p w14:paraId="16859FB8" w14:textId="77777777" w:rsidR="00B03BA1" w:rsidRPr="002D6EFD" w:rsidRDefault="00B03BA1" w:rsidP="00B03BA1">
      <w:pPr>
        <w:spacing w:before="120" w:after="120" w:line="360" w:lineRule="auto"/>
        <w:ind w:left="720" w:right="14" w:hanging="720"/>
        <w:jc w:val="both"/>
        <w:rPr>
          <w:rFonts w:ascii="Bookman Old Style" w:hAnsi="Bookman Old Style"/>
          <w:color w:val="000000"/>
          <w:sz w:val="26"/>
        </w:rPr>
      </w:pPr>
      <w:r w:rsidRPr="002D6EFD">
        <w:rPr>
          <w:rFonts w:ascii="Bookman Old Style" w:hAnsi="Bookman Old Style"/>
          <w:color w:val="000000"/>
          <w:sz w:val="26"/>
        </w:rPr>
        <w:t>(</w:t>
      </w:r>
      <w:r>
        <w:rPr>
          <w:rFonts w:ascii="Bookman Old Style" w:hAnsi="Bookman Old Style"/>
          <w:color w:val="000000"/>
          <w:sz w:val="26"/>
        </w:rPr>
        <w:t>3</w:t>
      </w:r>
      <w:r w:rsidRPr="002D6EFD">
        <w:rPr>
          <w:rFonts w:ascii="Bookman Old Style" w:hAnsi="Bookman Old Style"/>
          <w:color w:val="000000"/>
          <w:sz w:val="26"/>
        </w:rPr>
        <w:t>)</w:t>
      </w:r>
      <w:r w:rsidRPr="002D6EFD">
        <w:rPr>
          <w:rFonts w:ascii="Bookman Old Style" w:hAnsi="Bookman Old Style"/>
          <w:color w:val="000000"/>
          <w:sz w:val="26"/>
        </w:rPr>
        <w:tab/>
      </w:r>
      <w:r>
        <w:rPr>
          <w:rFonts w:ascii="Bookman Old Style" w:hAnsi="Bookman Old Style"/>
          <w:color w:val="000000"/>
          <w:sz w:val="26"/>
        </w:rPr>
        <w:t>t</w:t>
      </w:r>
      <w:r w:rsidRPr="002D6EFD">
        <w:rPr>
          <w:rFonts w:ascii="Bookman Old Style" w:hAnsi="Bookman Old Style"/>
          <w:color w:val="000000"/>
          <w:sz w:val="26"/>
        </w:rPr>
        <w:t xml:space="preserve">he defendant was 18 years of age or older </w:t>
      </w:r>
      <w:r>
        <w:rPr>
          <w:rFonts w:ascii="Bookman Old Style" w:hAnsi="Bookman Old Style"/>
          <w:color w:val="000000"/>
          <w:sz w:val="26"/>
        </w:rPr>
        <w:t>at the time of</w:t>
      </w:r>
      <w:r w:rsidRPr="002D6EFD">
        <w:rPr>
          <w:rFonts w:ascii="Bookman Old Style" w:hAnsi="Bookman Old Style"/>
          <w:color w:val="000000"/>
          <w:sz w:val="26"/>
        </w:rPr>
        <w:t xml:space="preserve"> the </w:t>
      </w:r>
      <w:r>
        <w:rPr>
          <w:rFonts w:ascii="Bookman Old Style" w:hAnsi="Bookman Old Style"/>
          <w:color w:val="000000"/>
          <w:sz w:val="26"/>
        </w:rPr>
        <w:t>[</w:t>
      </w:r>
      <w:r w:rsidRPr="002D6EFD">
        <w:rPr>
          <w:rFonts w:ascii="Bookman Old Style" w:hAnsi="Bookman Old Style"/>
          <w:color w:val="000000"/>
          <w:sz w:val="26"/>
        </w:rPr>
        <w:t>distribution</w:t>
      </w:r>
      <w:r>
        <w:rPr>
          <w:rFonts w:ascii="Bookman Old Style" w:hAnsi="Bookman Old Style"/>
          <w:color w:val="000000"/>
          <w:sz w:val="26"/>
        </w:rPr>
        <w:t>] [possession]</w:t>
      </w:r>
      <w:r w:rsidRPr="002D6EFD">
        <w:rPr>
          <w:rFonts w:ascii="Bookman Old Style" w:hAnsi="Bookman Old Style"/>
          <w:color w:val="000000"/>
          <w:sz w:val="26"/>
        </w:rPr>
        <w:t>;</w:t>
      </w:r>
      <w:r>
        <w:rPr>
          <w:rFonts w:ascii="Bookman Old Style" w:hAnsi="Bookman Old Style"/>
          <w:color w:val="000000"/>
          <w:sz w:val="26"/>
        </w:rPr>
        <w:t xml:space="preserve"> and</w:t>
      </w:r>
    </w:p>
    <w:p w14:paraId="1F4D1A68" w14:textId="77777777" w:rsidR="00B03BA1" w:rsidRDefault="00B03BA1" w:rsidP="00B03BA1">
      <w:pPr>
        <w:spacing w:before="120" w:after="120" w:line="360" w:lineRule="auto"/>
        <w:ind w:left="720" w:right="14" w:hanging="720"/>
        <w:jc w:val="both"/>
        <w:rPr>
          <w:rFonts w:ascii="Bookman Old Style" w:hAnsi="Bookman Old Style"/>
          <w:color w:val="000000"/>
          <w:sz w:val="26"/>
        </w:rPr>
      </w:pPr>
      <w:r w:rsidRPr="002D6EFD">
        <w:rPr>
          <w:rFonts w:ascii="Bookman Old Style" w:hAnsi="Bookman Old Style"/>
          <w:color w:val="000000"/>
          <w:sz w:val="26"/>
        </w:rPr>
        <w:t>(</w:t>
      </w:r>
      <w:r>
        <w:rPr>
          <w:rFonts w:ascii="Bookman Old Style" w:hAnsi="Bookman Old Style"/>
          <w:color w:val="000000"/>
          <w:sz w:val="26"/>
        </w:rPr>
        <w:t>4</w:t>
      </w:r>
      <w:r w:rsidRPr="002D6EFD">
        <w:rPr>
          <w:rFonts w:ascii="Bookman Old Style" w:hAnsi="Bookman Old Style"/>
          <w:color w:val="000000"/>
          <w:sz w:val="26"/>
        </w:rPr>
        <w:t>)</w:t>
      </w:r>
      <w:r w:rsidRPr="002D6EFD">
        <w:rPr>
          <w:rFonts w:ascii="Bookman Old Style" w:hAnsi="Bookman Old Style"/>
          <w:color w:val="000000"/>
          <w:sz w:val="26"/>
        </w:rPr>
        <w:tab/>
        <w:t xml:space="preserve">the material was harmful to minors.  </w:t>
      </w:r>
    </w:p>
    <w:p w14:paraId="6BFAC2F9" w14:textId="77777777" w:rsidR="00B03BA1" w:rsidRPr="002D6EFD" w:rsidRDefault="00B03BA1" w:rsidP="00B03BA1">
      <w:pPr>
        <w:spacing w:before="120" w:after="120" w:line="360" w:lineRule="auto"/>
        <w:ind w:left="720" w:right="14" w:hanging="720"/>
        <w:jc w:val="both"/>
        <w:rPr>
          <w:rFonts w:ascii="Bookman Old Style" w:hAnsi="Bookman Old Style"/>
          <w:color w:val="000000"/>
          <w:sz w:val="26"/>
        </w:rPr>
      </w:pPr>
      <w:r w:rsidRPr="002D6EFD">
        <w:rPr>
          <w:rFonts w:ascii="Bookman Old Style" w:hAnsi="Bookman Old Style"/>
          <w:color w:val="000000"/>
          <w:sz w:val="26"/>
        </w:rPr>
        <w:t>“</w:t>
      </w:r>
      <w:proofErr w:type="gramStart"/>
      <w:r w:rsidRPr="002D6EFD">
        <w:rPr>
          <w:rFonts w:ascii="Bookman Old Style" w:hAnsi="Bookman Old Style"/>
          <w:b/>
          <w:bCs/>
          <w:color w:val="000000"/>
          <w:sz w:val="26"/>
        </w:rPr>
        <w:t>harmful</w:t>
      </w:r>
      <w:proofErr w:type="gramEnd"/>
      <w:r w:rsidRPr="002D6EFD">
        <w:rPr>
          <w:rFonts w:ascii="Bookman Old Style" w:hAnsi="Bookman Old Style"/>
          <w:b/>
          <w:bCs/>
          <w:color w:val="000000"/>
          <w:sz w:val="26"/>
        </w:rPr>
        <w:t xml:space="preserve"> to minors</w:t>
      </w:r>
      <w:r w:rsidRPr="002D6EFD">
        <w:rPr>
          <w:rFonts w:ascii="Bookman Old Style" w:hAnsi="Bookman Old Style"/>
          <w:color w:val="000000"/>
          <w:sz w:val="26"/>
        </w:rPr>
        <w:t>” means</w:t>
      </w:r>
    </w:p>
    <w:p w14:paraId="0E16B755" w14:textId="77777777" w:rsidR="00B03BA1" w:rsidRPr="002D6EFD" w:rsidRDefault="00B03BA1" w:rsidP="00B03BA1">
      <w:pPr>
        <w:spacing w:before="120" w:after="120" w:line="360" w:lineRule="auto"/>
        <w:ind w:left="720" w:right="14" w:hanging="720"/>
        <w:jc w:val="both"/>
        <w:rPr>
          <w:rFonts w:ascii="Bookman Old Style" w:hAnsi="Bookman Old Style"/>
          <w:color w:val="000000"/>
          <w:sz w:val="26"/>
        </w:rPr>
      </w:pPr>
      <w:r w:rsidRPr="002D6EFD">
        <w:rPr>
          <w:rFonts w:ascii="Bookman Old Style" w:hAnsi="Bookman Old Style"/>
          <w:color w:val="000000"/>
          <w:sz w:val="26"/>
        </w:rPr>
        <w:t>(1)</w:t>
      </w:r>
      <w:r w:rsidRPr="002D6EFD">
        <w:rPr>
          <w:rFonts w:ascii="Bookman Old Style" w:hAnsi="Bookman Old Style"/>
          <w:color w:val="000000"/>
          <w:sz w:val="26"/>
        </w:rPr>
        <w:tab/>
        <w:t>the average individual, applying contemporary community standards, would find that the material, taken as a whole, appeals to the prurient interest in sex for persons under 16 years of age;</w:t>
      </w:r>
    </w:p>
    <w:p w14:paraId="1883E883" w14:textId="77777777" w:rsidR="00B03BA1" w:rsidRPr="002D6EFD" w:rsidRDefault="00B03BA1" w:rsidP="00B03BA1">
      <w:pPr>
        <w:spacing w:before="120" w:after="120" w:line="360" w:lineRule="auto"/>
        <w:ind w:left="720" w:right="14" w:hanging="720"/>
        <w:jc w:val="both"/>
        <w:rPr>
          <w:rFonts w:ascii="Bookman Old Style" w:hAnsi="Bookman Old Style"/>
          <w:color w:val="000000"/>
          <w:sz w:val="26"/>
        </w:rPr>
      </w:pPr>
      <w:r w:rsidRPr="002D6EFD">
        <w:rPr>
          <w:rFonts w:ascii="Bookman Old Style" w:hAnsi="Bookman Old Style"/>
          <w:color w:val="000000"/>
          <w:sz w:val="26"/>
        </w:rPr>
        <w:t>(2)</w:t>
      </w:r>
      <w:r w:rsidRPr="002D6EFD">
        <w:rPr>
          <w:rFonts w:ascii="Bookman Old Style" w:hAnsi="Bookman Old Style"/>
          <w:color w:val="000000"/>
          <w:sz w:val="26"/>
        </w:rPr>
        <w:tab/>
        <w:t>a reasonable person would find that the material, taken as a whole, lacks serious literary, artistic, educational, political, or scientific value for persons under 16 years of age; and</w:t>
      </w:r>
    </w:p>
    <w:p w14:paraId="177B98A6" w14:textId="77777777" w:rsidR="00B03BA1" w:rsidRDefault="00B03BA1" w:rsidP="00B03BA1">
      <w:pPr>
        <w:spacing w:before="120" w:after="120" w:line="360" w:lineRule="auto"/>
        <w:ind w:left="720" w:right="14" w:hanging="720"/>
        <w:jc w:val="both"/>
        <w:rPr>
          <w:rFonts w:ascii="Bookman Old Style" w:hAnsi="Bookman Old Style"/>
          <w:color w:val="000000"/>
          <w:sz w:val="26"/>
        </w:rPr>
      </w:pPr>
      <w:r w:rsidRPr="002D6EFD">
        <w:rPr>
          <w:rFonts w:ascii="Bookman Old Style" w:hAnsi="Bookman Old Style"/>
          <w:color w:val="000000"/>
          <w:sz w:val="26"/>
        </w:rPr>
        <w:lastRenderedPageBreak/>
        <w:t>(3)</w:t>
      </w:r>
      <w:r w:rsidRPr="002D6EFD">
        <w:rPr>
          <w:rFonts w:ascii="Bookman Old Style" w:hAnsi="Bookman Old Style"/>
          <w:color w:val="000000"/>
          <w:sz w:val="26"/>
        </w:rPr>
        <w:tab/>
        <w:t>the material depicts actual or simulated conduct in a way that is patently offensive to the prevailing standards in the adult community as a whole with respect to what is suitable for persons under 16 years of age.</w:t>
      </w:r>
    </w:p>
    <w:p w14:paraId="7B9BCE79" w14:textId="77777777" w:rsidR="00B03BA1" w:rsidRDefault="00B03BA1" w:rsidP="00B03BA1">
      <w:pPr>
        <w:spacing w:before="120" w:after="120" w:line="360" w:lineRule="auto"/>
        <w:ind w:left="720" w:right="14" w:hanging="720"/>
        <w:jc w:val="both"/>
        <w:rPr>
          <w:rFonts w:ascii="Bookman Old Style" w:hAnsi="Bookman Old Style"/>
          <w:color w:val="000000"/>
          <w:sz w:val="26"/>
        </w:rPr>
      </w:pPr>
    </w:p>
    <w:p w14:paraId="234D04AD" w14:textId="77777777" w:rsidR="00B03BA1" w:rsidRDefault="00B03BA1" w:rsidP="00B03BA1">
      <w:pPr>
        <w:spacing w:before="120" w:after="120" w:line="360" w:lineRule="auto"/>
        <w:ind w:left="720" w:right="14" w:hanging="720"/>
        <w:jc w:val="both"/>
        <w:rPr>
          <w:rFonts w:ascii="Bookman Old Style" w:hAnsi="Bookman Old Style"/>
          <w:color w:val="000000"/>
          <w:sz w:val="26"/>
        </w:rPr>
      </w:pPr>
    </w:p>
    <w:p w14:paraId="5CB9191E" w14:textId="77777777" w:rsidR="00B03BA1" w:rsidRDefault="00B03BA1" w:rsidP="00B03BA1">
      <w:pPr>
        <w:pStyle w:val="Heading1"/>
      </w:pPr>
      <w:r>
        <w:t>USE NOTE</w:t>
      </w:r>
    </w:p>
    <w:p w14:paraId="44057D8C" w14:textId="77777777" w:rsidR="00B03BA1" w:rsidRDefault="00B03BA1" w:rsidP="00B03BA1">
      <w:pPr>
        <w:tabs>
          <w:tab w:val="right" w:pos="8910"/>
        </w:tabs>
        <w:spacing w:before="120" w:after="12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The following terms are defined in other instructions:</w:t>
      </w:r>
    </w:p>
    <w:p w14:paraId="21AE420C" w14:textId="77777777" w:rsidR="00B03BA1" w:rsidRDefault="00B03BA1" w:rsidP="00B03BA1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“intentionally" – 11.81.900(a)(1)</w:t>
      </w:r>
    </w:p>
    <w:p w14:paraId="35288633" w14:textId="77777777" w:rsidR="00B03BA1" w:rsidRDefault="00B03BA1" w:rsidP="00B03BA1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 xml:space="preserve">“knowingly” – 11.81.900(a)(2) </w:t>
      </w:r>
    </w:p>
    <w:p w14:paraId="6EB12313" w14:textId="77777777" w:rsidR="00B03BA1" w:rsidRDefault="00B03BA1" w:rsidP="00B03BA1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“possess” – 11.81.900(b)</w:t>
      </w:r>
    </w:p>
    <w:p w14:paraId="1C9B73DC" w14:textId="77777777" w:rsidR="00B03BA1" w:rsidRDefault="00B03BA1" w:rsidP="00B03BA1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“</w:t>
      </w:r>
      <w:proofErr w:type="gramStart"/>
      <w:r>
        <w:rPr>
          <w:rFonts w:ascii="Bookman Old Style" w:hAnsi="Bookman Old Style"/>
          <w:color w:val="000000"/>
          <w:sz w:val="26"/>
        </w:rPr>
        <w:t>sexual</w:t>
      </w:r>
      <w:proofErr w:type="gramEnd"/>
      <w:r>
        <w:rPr>
          <w:rFonts w:ascii="Bookman Old Style" w:hAnsi="Bookman Old Style"/>
          <w:color w:val="000000"/>
          <w:sz w:val="26"/>
        </w:rPr>
        <w:t xml:space="preserve"> penetration” – 11.81.900(b)</w:t>
      </w:r>
    </w:p>
    <w:p w14:paraId="12B87E64" w14:textId="77777777" w:rsidR="00B03BA1" w:rsidRDefault="00B03BA1" w:rsidP="00B03BA1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</w:p>
    <w:p w14:paraId="4AD57009" w14:textId="77777777" w:rsidR="00B03BA1" w:rsidRPr="00A04470" w:rsidRDefault="00B03BA1" w:rsidP="00B03BA1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</w:rPr>
        <w:t>The term "distribution" is not specifically defined for this statute. Alaska Statute 11.61.125(d) defines “distribution” for purposes of distribution of child sexual abuse material to include</w:t>
      </w:r>
      <w:r w:rsidRPr="00DD360A">
        <w:rPr>
          <w:rFonts w:ascii="Bookman Old Style" w:hAnsi="Bookman Old Style"/>
          <w:color w:val="000000"/>
          <w:sz w:val="26"/>
        </w:rPr>
        <w:t xml:space="preserve"> the following</w:t>
      </w:r>
      <w:r>
        <w:rPr>
          <w:rFonts w:ascii="Bookman Old Style" w:hAnsi="Bookman Old Style"/>
          <w:color w:val="000000"/>
          <w:sz w:val="26"/>
        </w:rPr>
        <w:t>:</w:t>
      </w:r>
      <w:r w:rsidRPr="00DD360A">
        <w:rPr>
          <w:rFonts w:ascii="Bookman Old Style" w:hAnsi="Bookman Old Style"/>
          <w:color w:val="000000"/>
          <w:sz w:val="26"/>
        </w:rPr>
        <w:t xml:space="preserve"> </w:t>
      </w:r>
      <w:r>
        <w:rPr>
          <w:rFonts w:ascii="Bookman Old Style" w:hAnsi="Bookman Old Style"/>
          <w:color w:val="000000"/>
          <w:sz w:val="26"/>
        </w:rPr>
        <w:t>“</w:t>
      </w:r>
      <w:r w:rsidRPr="00DD360A">
        <w:rPr>
          <w:rFonts w:ascii="Bookman Old Style" w:hAnsi="Bookman Old Style"/>
          <w:color w:val="000000"/>
          <w:sz w:val="26"/>
        </w:rPr>
        <w:t xml:space="preserve">whether or not for monetary or other consideration: delivering, selling, renting, leasing, lending, giving, circulating, exhibiting, presenting, providing, exchanging, placing on a computer network or computer system, and providing billing collection, or other ancillary </w:t>
      </w:r>
      <w:r w:rsidRPr="00A04470">
        <w:rPr>
          <w:rFonts w:ascii="Bookman Old Style" w:hAnsi="Bookman Old Style"/>
          <w:color w:val="000000"/>
          <w:sz w:val="26"/>
          <w:szCs w:val="26"/>
        </w:rPr>
        <w:t>services for or otherwise supporting these activities.”</w:t>
      </w:r>
    </w:p>
    <w:p w14:paraId="7937DB76" w14:textId="77777777" w:rsidR="00B03BA1" w:rsidRPr="00A04470" w:rsidRDefault="00B03BA1" w:rsidP="00B03BA1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  <w:szCs w:val="26"/>
        </w:rPr>
      </w:pPr>
    </w:p>
    <w:p w14:paraId="6EEB4808" w14:textId="77777777" w:rsidR="00B03BA1" w:rsidRPr="00A04470" w:rsidRDefault="00B03BA1" w:rsidP="00B03BA1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  <w:szCs w:val="26"/>
        </w:rPr>
      </w:pPr>
      <w:r w:rsidRPr="00A04470">
        <w:rPr>
          <w:rFonts w:ascii="Bookman Old Style" w:hAnsi="Bookman Old Style"/>
          <w:sz w:val="26"/>
          <w:szCs w:val="26"/>
        </w:rPr>
        <w:t xml:space="preserve">Because no mental state is specified </w:t>
      </w:r>
      <w:r>
        <w:rPr>
          <w:rFonts w:ascii="Bookman Old Style" w:hAnsi="Bookman Old Style"/>
          <w:sz w:val="26"/>
          <w:szCs w:val="26"/>
        </w:rPr>
        <w:t>for the element of whether the material is harmful to minors</w:t>
      </w:r>
      <w:r w:rsidRPr="00A04470">
        <w:rPr>
          <w:rFonts w:ascii="Bookman Old Style" w:hAnsi="Bookman Old Style"/>
          <w:sz w:val="26"/>
          <w:szCs w:val="26"/>
        </w:rPr>
        <w:t xml:space="preserve">, the court may need to determine whether </w:t>
      </w:r>
      <w:r>
        <w:rPr>
          <w:rFonts w:ascii="Bookman Old Style" w:hAnsi="Bookman Old Style"/>
          <w:sz w:val="26"/>
          <w:szCs w:val="26"/>
        </w:rPr>
        <w:t>a</w:t>
      </w:r>
      <w:r w:rsidRPr="00A04470">
        <w:rPr>
          <w:rFonts w:ascii="Bookman Old Style" w:hAnsi="Bookman Old Style"/>
          <w:sz w:val="26"/>
          <w:szCs w:val="26"/>
        </w:rPr>
        <w:t xml:space="preserve"> culpable mental state appl</w:t>
      </w:r>
      <w:r>
        <w:rPr>
          <w:rFonts w:ascii="Bookman Old Style" w:hAnsi="Bookman Old Style"/>
          <w:sz w:val="26"/>
          <w:szCs w:val="26"/>
        </w:rPr>
        <w:t>ies</w:t>
      </w:r>
      <w:r w:rsidRPr="00A04470">
        <w:rPr>
          <w:rFonts w:ascii="Bookman Old Style" w:hAnsi="Bookman Old Style"/>
          <w:sz w:val="26"/>
          <w:szCs w:val="26"/>
        </w:rPr>
        <w:t xml:space="preserve"> to </w:t>
      </w:r>
      <w:r>
        <w:rPr>
          <w:rFonts w:ascii="Bookman Old Style" w:hAnsi="Bookman Old Style"/>
          <w:sz w:val="26"/>
          <w:szCs w:val="26"/>
        </w:rPr>
        <w:t>element four</w:t>
      </w:r>
      <w:r w:rsidRPr="00A04470">
        <w:rPr>
          <w:rFonts w:ascii="Bookman Old Style" w:hAnsi="Bookman Old Style"/>
          <w:sz w:val="26"/>
          <w:szCs w:val="26"/>
        </w:rPr>
        <w:t>.  AS 11.81.610.</w:t>
      </w:r>
    </w:p>
    <w:p w14:paraId="41417F48" w14:textId="77777777" w:rsidR="009C533C" w:rsidRDefault="009C533C"/>
    <w:sectPr w:rsidR="009C533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E294A" w14:textId="77777777" w:rsidR="00B03BA1" w:rsidRDefault="00B03BA1" w:rsidP="00B03BA1">
      <w:r>
        <w:separator/>
      </w:r>
    </w:p>
  </w:endnote>
  <w:endnote w:type="continuationSeparator" w:id="0">
    <w:p w14:paraId="727F6807" w14:textId="77777777" w:rsidR="00B03BA1" w:rsidRDefault="00B03BA1" w:rsidP="00B03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2B8BD" w14:textId="77777777" w:rsidR="00B03BA1" w:rsidRDefault="00B03BA1" w:rsidP="00B03BA1">
      <w:r>
        <w:separator/>
      </w:r>
    </w:p>
  </w:footnote>
  <w:footnote w:type="continuationSeparator" w:id="0">
    <w:p w14:paraId="160B024A" w14:textId="77777777" w:rsidR="00B03BA1" w:rsidRDefault="00B03BA1" w:rsidP="00B03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18745" w14:textId="1BB4DBD2" w:rsidR="00B03BA1" w:rsidRDefault="00B03BA1" w:rsidP="00B03BA1">
    <w:pPr>
      <w:pStyle w:val="Header"/>
      <w:tabs>
        <w:tab w:val="right" w:pos="8910"/>
      </w:tabs>
      <w:jc w:val="both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caps/>
        <w:sz w:val="24"/>
      </w:rPr>
      <w:t>distribution of Indecent Material to MinOrs</w:t>
    </w:r>
    <w:r>
      <w:rPr>
        <w:rFonts w:ascii="Bookman Old Style" w:hAnsi="Bookman Old Style"/>
        <w:b/>
        <w:sz w:val="24"/>
      </w:rPr>
      <w:tab/>
      <w:t>11.61.128</w:t>
    </w:r>
  </w:p>
  <w:p w14:paraId="115F2402" w14:textId="77777777" w:rsidR="00B03BA1" w:rsidRPr="00B03BA1" w:rsidRDefault="00B03BA1" w:rsidP="00B03BA1">
    <w:pPr>
      <w:pStyle w:val="Header"/>
      <w:tabs>
        <w:tab w:val="right" w:pos="9270"/>
      </w:tabs>
      <w:jc w:val="both"/>
      <w:rPr>
        <w:rFonts w:ascii="Bookman Old Style" w:hAnsi="Bookman Old Style"/>
        <w:b/>
        <w:sz w:val="26"/>
        <w:szCs w:val="26"/>
      </w:rPr>
    </w:pPr>
    <w:r w:rsidRPr="00B03BA1">
      <w:rPr>
        <w:rFonts w:ascii="Bookman Old Style" w:hAnsi="Bookman Old Style"/>
        <w:b/>
        <w:sz w:val="26"/>
        <w:szCs w:val="26"/>
      </w:rPr>
      <w:t>Added 2025</w:t>
    </w:r>
  </w:p>
  <w:p w14:paraId="09F50E36" w14:textId="38233D87" w:rsidR="00B03BA1" w:rsidRDefault="00B03BA1" w:rsidP="00B03BA1">
    <w:pPr>
      <w:pStyle w:val="Header"/>
      <w:pBdr>
        <w:bottom w:val="single" w:sz="12" w:space="1" w:color="auto"/>
      </w:pBdr>
      <w:tabs>
        <w:tab w:val="right" w:pos="9270"/>
      </w:tabs>
      <w:jc w:val="both"/>
      <w:rPr>
        <w:rFonts w:ascii="Bookman Old Style" w:hAnsi="Bookman Old Style"/>
        <w:b/>
        <w:snapToGrid w:val="0"/>
        <w:sz w:val="26"/>
      </w:rPr>
    </w:pPr>
    <w:r>
      <w:rPr>
        <w:rFonts w:ascii="Bookman Old Style" w:hAnsi="Bookman Old Style"/>
        <w:b/>
        <w:snapToGrid w:val="0"/>
        <w:sz w:val="26"/>
      </w:rPr>
      <w:t xml:space="preserve">Page </w:t>
    </w:r>
    <w:r>
      <w:rPr>
        <w:rFonts w:ascii="Bookman Old Style" w:hAnsi="Bookman Old Style"/>
        <w:b/>
        <w:snapToGrid w:val="0"/>
        <w:sz w:val="26"/>
      </w:rPr>
      <w:fldChar w:fldCharType="begin"/>
    </w:r>
    <w:r>
      <w:rPr>
        <w:rFonts w:ascii="Bookman Old Style" w:hAnsi="Bookman Old Style"/>
        <w:b/>
        <w:snapToGrid w:val="0"/>
        <w:sz w:val="26"/>
      </w:rPr>
      <w:instrText xml:space="preserve"> PAGE </w:instrText>
    </w:r>
    <w:r>
      <w:rPr>
        <w:rFonts w:ascii="Bookman Old Style" w:hAnsi="Bookman Old Style"/>
        <w:b/>
        <w:snapToGrid w:val="0"/>
        <w:sz w:val="26"/>
      </w:rPr>
      <w:fldChar w:fldCharType="separate"/>
    </w:r>
    <w:r>
      <w:rPr>
        <w:rFonts w:ascii="Bookman Old Style" w:hAnsi="Bookman Old Style"/>
        <w:b/>
        <w:snapToGrid w:val="0"/>
        <w:sz w:val="26"/>
      </w:rPr>
      <w:t>1</w:t>
    </w:r>
    <w:r>
      <w:rPr>
        <w:rFonts w:ascii="Bookman Old Style" w:hAnsi="Bookman Old Style"/>
        <w:b/>
        <w:snapToGrid w:val="0"/>
        <w:sz w:val="26"/>
      </w:rPr>
      <w:fldChar w:fldCharType="end"/>
    </w:r>
    <w:r>
      <w:rPr>
        <w:rFonts w:ascii="Bookman Old Style" w:hAnsi="Bookman Old Style"/>
        <w:b/>
        <w:snapToGrid w:val="0"/>
        <w:sz w:val="26"/>
      </w:rPr>
      <w:t xml:space="preserve"> of </w:t>
    </w:r>
    <w:r>
      <w:rPr>
        <w:rFonts w:ascii="Bookman Old Style" w:hAnsi="Bookman Old Style"/>
        <w:b/>
        <w:snapToGrid w:val="0"/>
        <w:sz w:val="26"/>
      </w:rPr>
      <w:fldChar w:fldCharType="begin"/>
    </w:r>
    <w:r>
      <w:rPr>
        <w:rFonts w:ascii="Bookman Old Style" w:hAnsi="Bookman Old Style"/>
        <w:b/>
        <w:snapToGrid w:val="0"/>
        <w:sz w:val="26"/>
      </w:rPr>
      <w:instrText xml:space="preserve"> NUMPAGES </w:instrText>
    </w:r>
    <w:r>
      <w:rPr>
        <w:rFonts w:ascii="Bookman Old Style" w:hAnsi="Bookman Old Style"/>
        <w:b/>
        <w:snapToGrid w:val="0"/>
        <w:sz w:val="26"/>
      </w:rPr>
      <w:fldChar w:fldCharType="separate"/>
    </w:r>
    <w:r>
      <w:rPr>
        <w:rFonts w:ascii="Bookman Old Style" w:hAnsi="Bookman Old Style"/>
        <w:b/>
        <w:snapToGrid w:val="0"/>
        <w:sz w:val="26"/>
      </w:rPr>
      <w:t>3</w:t>
    </w:r>
    <w:r>
      <w:rPr>
        <w:rFonts w:ascii="Bookman Old Style" w:hAnsi="Bookman Old Style"/>
        <w:b/>
        <w:snapToGrid w:val="0"/>
        <w:sz w:val="26"/>
      </w:rPr>
      <w:fldChar w:fldCharType="end"/>
    </w:r>
  </w:p>
  <w:p w14:paraId="40ED68A6" w14:textId="77777777" w:rsidR="00B03BA1" w:rsidRPr="00B03BA1" w:rsidRDefault="00B03BA1" w:rsidP="00B03BA1">
    <w:pPr>
      <w:pStyle w:val="Header"/>
      <w:tabs>
        <w:tab w:val="right" w:pos="9270"/>
      </w:tabs>
      <w:jc w:val="both"/>
      <w:rPr>
        <w:rFonts w:ascii="Bookman Old Style" w:hAnsi="Bookman Old Style"/>
        <w:bCs/>
        <w:sz w:val="26"/>
      </w:rPr>
    </w:pPr>
  </w:p>
  <w:p w14:paraId="39E11252" w14:textId="7D4358DC" w:rsidR="00B03BA1" w:rsidRDefault="00B03BA1">
    <w:pPr>
      <w:pStyle w:val="Header"/>
    </w:pPr>
  </w:p>
  <w:p w14:paraId="6F09BDD8" w14:textId="77777777" w:rsidR="00B03BA1" w:rsidRDefault="00B03B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A1"/>
    <w:rsid w:val="009C533C"/>
    <w:rsid w:val="00B0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AD0F3"/>
  <w15:chartTrackingRefBased/>
  <w15:docId w15:val="{BD63B7D7-9247-40DC-B38C-C14E828E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03BA1"/>
    <w:pPr>
      <w:keepNext/>
      <w:spacing w:before="120" w:after="120"/>
      <w:ind w:right="18"/>
      <w:jc w:val="center"/>
      <w:outlineLvl w:val="0"/>
    </w:pPr>
    <w:rPr>
      <w:rFonts w:ascii="Bookman Old Style" w:hAnsi="Bookman Old Style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3BA1"/>
    <w:rPr>
      <w:rFonts w:ascii="Bookman Old Style" w:eastAsia="Times New Roman" w:hAnsi="Bookman Old Style" w:cs="Times New Roman"/>
      <w:b/>
      <w:color w:val="000000"/>
      <w:sz w:val="26"/>
      <w:szCs w:val="20"/>
    </w:rPr>
  </w:style>
  <w:style w:type="paragraph" w:styleId="Header">
    <w:name w:val="header"/>
    <w:basedOn w:val="Normal"/>
    <w:link w:val="HeaderChar"/>
    <w:unhideWhenUsed/>
    <w:rsid w:val="00B03B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BA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03B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BA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Hanley Robinson</dc:creator>
  <cp:keywords/>
  <dc:description/>
  <cp:lastModifiedBy>Hanley Robinson</cp:lastModifiedBy>
  <cp:revision>1</cp:revision>
  <dcterms:created xsi:type="dcterms:W3CDTF">2025-08-29T22:30:00Z</dcterms:created>
  <dcterms:modified xsi:type="dcterms:W3CDTF">2025-08-29T22:35:00Z</dcterms:modified>
</cp:coreProperties>
</file>