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C7D3C">
      <w:pPr>
        <w:widowControl/>
        <w:suppressAutoHyphens/>
        <w:spacing w:before="120" w:after="120" w:line="360" w:lineRule="auto"/>
        <w:jc w:val="both"/>
        <w:rPr>
          <w:rFonts w:ascii="Bookman Old Style" w:hAnsi="Bookman Old Style"/>
          <w:b/>
          <w:spacing w:val="-3"/>
          <w:sz w:val="26"/>
        </w:rPr>
      </w:pPr>
      <w:bookmarkStart w:id="0" w:name="_GoBack"/>
      <w:bookmarkEnd w:id="0"/>
      <w:r>
        <w:rPr>
          <w:rFonts w:ascii="Bookman Old Style" w:hAnsi="Bookman Old Style"/>
          <w:b/>
          <w:spacing w:val="-3"/>
          <w:sz w:val="26"/>
        </w:rPr>
        <w:t xml:space="preserve">1.02  </w:t>
      </w:r>
      <w:r>
        <w:rPr>
          <w:rFonts w:ascii="Bookman Old Style" w:hAnsi="Bookman Old Style"/>
          <w:b/>
          <w:spacing w:val="-3"/>
          <w:sz w:val="26"/>
        </w:rPr>
        <w:tab/>
      </w:r>
      <w:r>
        <w:rPr>
          <w:rFonts w:ascii="Bookman Old Style" w:hAnsi="Bookman Old Style"/>
          <w:b/>
          <w:spacing w:val="-3"/>
          <w:sz w:val="26"/>
        </w:rPr>
        <w:tab/>
        <w:t>EXPLANATION OF TRIAL DAY</w:t>
      </w:r>
    </w:p>
    <w:p w:rsidR="00000000" w:rsidRDefault="008C7D3C">
      <w:pPr>
        <w:widowControl/>
        <w:suppressAutoHyphens/>
        <w:spacing w:before="120" w:after="120" w:line="360" w:lineRule="auto"/>
        <w:jc w:val="both"/>
        <w:rPr>
          <w:rFonts w:ascii="Bookman Old Style" w:hAnsi="Bookman Old Style"/>
          <w:spacing w:val="-3"/>
          <w:sz w:val="26"/>
        </w:rPr>
      </w:pPr>
    </w:p>
    <w:p w:rsidR="00000000" w:rsidRDefault="008C7D3C">
      <w:pPr>
        <w:widowControl/>
        <w:suppressAutoHyphens/>
        <w:spacing w:before="120" w:after="120" w:line="360" w:lineRule="auto"/>
        <w:ind w:firstLine="720"/>
        <w:jc w:val="both"/>
        <w:rPr>
          <w:rFonts w:ascii="Bookman Old Style" w:hAnsi="Bookman Old Style"/>
          <w:spacing w:val="-3"/>
          <w:sz w:val="26"/>
        </w:rPr>
      </w:pPr>
      <w:r>
        <w:rPr>
          <w:rFonts w:ascii="Bookman Old Style" w:hAnsi="Bookman Old Style"/>
          <w:spacing w:val="-3"/>
          <w:sz w:val="26"/>
        </w:rPr>
        <w:tab/>
        <w:t>First, some housekeeping matters.  Our trial day will start at ________.  You must be here every morning by _________.  We  cannot begin until you are all here.  The trial will continue until ___________ each day.</w:t>
      </w:r>
    </w:p>
    <w:p w:rsidR="00000000" w:rsidRDefault="008C7D3C">
      <w:pPr>
        <w:widowControl/>
        <w:suppressAutoHyphens/>
        <w:spacing w:before="120" w:after="120" w:line="360" w:lineRule="auto"/>
        <w:jc w:val="both"/>
        <w:rPr>
          <w:rFonts w:ascii="Bookman Old Style" w:hAnsi="Bookman Old Style"/>
          <w:spacing w:val="-3"/>
          <w:sz w:val="26"/>
        </w:rPr>
      </w:pPr>
    </w:p>
    <w:p w:rsidR="00000000" w:rsidRDefault="008C7D3C">
      <w:pPr>
        <w:pStyle w:val="BodyTextIndent"/>
      </w:pPr>
      <w:r>
        <w:tab/>
        <w:t>[If w</w:t>
      </w:r>
      <w:r>
        <w:t>e are in session the following arrangements will be made for lunch: _____________________________________.]  [We will not take a lunch break so you should plan to bring something to snack on during recesses.]</w:t>
      </w:r>
    </w:p>
    <w:p w:rsidR="00000000" w:rsidRDefault="008C7D3C">
      <w:pPr>
        <w:widowControl/>
        <w:suppressAutoHyphens/>
        <w:spacing w:before="120" w:after="120" w:line="360" w:lineRule="auto"/>
        <w:jc w:val="both"/>
        <w:rPr>
          <w:rFonts w:ascii="Bookman Old Style" w:hAnsi="Bookman Old Style"/>
          <w:spacing w:val="-3"/>
          <w:sz w:val="26"/>
        </w:rPr>
      </w:pPr>
    </w:p>
    <w:p w:rsidR="00000000" w:rsidRDefault="008C7D3C">
      <w:pPr>
        <w:widowControl/>
        <w:suppressAutoHyphens/>
        <w:spacing w:before="120" w:after="120" w:line="360" w:lineRule="auto"/>
        <w:ind w:firstLine="720"/>
        <w:jc w:val="both"/>
        <w:rPr>
          <w:rFonts w:ascii="Bookman Old Style" w:hAnsi="Bookman Old Style"/>
          <w:spacing w:val="-3"/>
          <w:sz w:val="26"/>
        </w:rPr>
      </w:pPr>
      <w:r>
        <w:rPr>
          <w:rFonts w:ascii="Bookman Old Style" w:hAnsi="Bookman Old Style"/>
          <w:spacing w:val="-3"/>
          <w:sz w:val="26"/>
        </w:rPr>
        <w:tab/>
        <w:t>_____________ is the in-court deputy and will</w:t>
      </w:r>
      <w:r>
        <w:rPr>
          <w:rFonts w:ascii="Bookman Old Style" w:hAnsi="Bookman Old Style"/>
          <w:spacing w:val="-3"/>
          <w:sz w:val="26"/>
        </w:rPr>
        <w:t xml:space="preserve"> escort you from the jury room when the trial is in session.  </w:t>
      </w:r>
    </w:p>
    <w:p w:rsidR="00000000" w:rsidRDefault="008C7D3C">
      <w:pPr>
        <w:widowControl/>
        <w:suppressAutoHyphens/>
        <w:spacing w:before="120" w:after="120" w:line="360" w:lineRule="auto"/>
        <w:jc w:val="both"/>
        <w:rPr>
          <w:rFonts w:ascii="Bookman Old Style" w:hAnsi="Bookman Old Style"/>
          <w:spacing w:val="-3"/>
          <w:sz w:val="26"/>
        </w:rPr>
      </w:pPr>
    </w:p>
    <w:p w:rsidR="00000000" w:rsidRDefault="008C7D3C">
      <w:pPr>
        <w:widowControl/>
        <w:suppressAutoHyphens/>
        <w:spacing w:before="120" w:after="120" w:line="360" w:lineRule="auto"/>
        <w:ind w:firstLine="720"/>
        <w:jc w:val="both"/>
        <w:rPr>
          <w:rFonts w:ascii="Bookman Old Style" w:hAnsi="Bookman Old Style"/>
          <w:spacing w:val="-3"/>
          <w:sz w:val="26"/>
        </w:rPr>
      </w:pPr>
      <w:r>
        <w:rPr>
          <w:rFonts w:ascii="Bookman Old Style" w:hAnsi="Bookman Old Style"/>
          <w:spacing w:val="-3"/>
          <w:sz w:val="26"/>
        </w:rPr>
        <w:tab/>
        <w:t>During the recesses that we take during the trial day, you will retire to the jury room together.  Coffee and restrooms are available in the jury room.  When we recess at the end of the trial</w:t>
      </w:r>
      <w:r>
        <w:rPr>
          <w:rFonts w:ascii="Bookman Old Style" w:hAnsi="Bookman Old Style"/>
          <w:spacing w:val="-3"/>
          <w:sz w:val="26"/>
        </w:rPr>
        <w:t xml:space="preserve"> day, you will not be required to remain together.  This is not a sequestered jury.  However, you must obey the following instructions during each and every recess of the court:</w:t>
      </w:r>
    </w:p>
    <w:p w:rsidR="00000000" w:rsidRDefault="008C7D3C">
      <w:pPr>
        <w:widowControl/>
        <w:suppressAutoHyphens/>
        <w:spacing w:before="120" w:after="120" w:line="360" w:lineRule="auto"/>
        <w:jc w:val="both"/>
        <w:rPr>
          <w:rFonts w:ascii="Bookman Old Style" w:hAnsi="Bookman Old Style"/>
          <w:spacing w:val="-3"/>
          <w:sz w:val="26"/>
        </w:rPr>
      </w:pPr>
    </w:p>
    <w:p w:rsidR="00000000" w:rsidRDefault="008C7D3C">
      <w:pPr>
        <w:widowControl/>
        <w:suppressAutoHyphens/>
        <w:spacing w:before="120" w:after="120" w:line="360" w:lineRule="auto"/>
        <w:ind w:firstLine="720"/>
        <w:jc w:val="both"/>
        <w:rPr>
          <w:rFonts w:ascii="Bookman Old Style" w:hAnsi="Bookman Old Style"/>
          <w:spacing w:val="-3"/>
          <w:sz w:val="26"/>
        </w:rPr>
      </w:pPr>
      <w:r>
        <w:rPr>
          <w:rFonts w:ascii="Bookman Old Style" w:hAnsi="Bookman Old Style"/>
          <w:spacing w:val="-3"/>
          <w:sz w:val="26"/>
        </w:rPr>
        <w:tab/>
        <w:t>First, do not discuss the case either among yourselves or with anyone else u</w:t>
      </w:r>
      <w:r>
        <w:rPr>
          <w:rFonts w:ascii="Bookman Old Style" w:hAnsi="Bookman Old Style"/>
          <w:spacing w:val="-3"/>
          <w:sz w:val="26"/>
        </w:rPr>
        <w:t xml:space="preserve">ntil the end of the trial.  In fairness to the parties to this </w:t>
      </w:r>
      <w:r>
        <w:rPr>
          <w:rFonts w:ascii="Bookman Old Style" w:hAnsi="Bookman Old Style"/>
          <w:spacing w:val="-3"/>
          <w:sz w:val="26"/>
        </w:rPr>
        <w:lastRenderedPageBreak/>
        <w:t>lawsuit, you must keep an open mind throughout the trial.  You must not reach your conclusion until final deliberations which will be after all the evidence is in, after you have heard the atto</w:t>
      </w:r>
      <w:r>
        <w:rPr>
          <w:rFonts w:ascii="Bookman Old Style" w:hAnsi="Bookman Old Style"/>
          <w:spacing w:val="-3"/>
          <w:sz w:val="26"/>
        </w:rPr>
        <w:t>rneys' closing arguments, and after my instructions to you on the law.  During deliberations, you should reach your conclusion only after an exchange of views with the other members of the jury.</w:t>
      </w:r>
    </w:p>
    <w:p w:rsidR="00000000" w:rsidRDefault="008C7D3C">
      <w:pPr>
        <w:widowControl/>
        <w:suppressAutoHyphens/>
        <w:spacing w:before="120" w:after="120" w:line="360" w:lineRule="auto"/>
        <w:jc w:val="both"/>
        <w:rPr>
          <w:rFonts w:ascii="Bookman Old Style" w:hAnsi="Bookman Old Style"/>
          <w:spacing w:val="-3"/>
          <w:sz w:val="26"/>
        </w:rPr>
      </w:pPr>
    </w:p>
    <w:p w:rsidR="00000000" w:rsidRDefault="008C7D3C">
      <w:pPr>
        <w:widowControl/>
        <w:suppressAutoHyphens/>
        <w:spacing w:before="120" w:after="120" w:line="360" w:lineRule="auto"/>
        <w:ind w:firstLine="720"/>
        <w:jc w:val="both"/>
        <w:rPr>
          <w:rFonts w:ascii="Bookman Old Style" w:hAnsi="Bookman Old Style"/>
          <w:spacing w:val="-3"/>
          <w:sz w:val="26"/>
        </w:rPr>
      </w:pPr>
      <w:r>
        <w:rPr>
          <w:rFonts w:ascii="Bookman Old Style" w:hAnsi="Bookman Old Style"/>
          <w:spacing w:val="-3"/>
          <w:sz w:val="26"/>
        </w:rPr>
        <w:tab/>
        <w:t>Second, do not permit anyone to discuss the case in your pr</w:t>
      </w:r>
      <w:r>
        <w:rPr>
          <w:rFonts w:ascii="Bookman Old Style" w:hAnsi="Bookman Old Style"/>
          <w:spacing w:val="-3"/>
          <w:sz w:val="26"/>
        </w:rPr>
        <w:t>esence.  If anyone tries to do so, you should tell him or her to stop.  If they persist, report that fact to the in-court deputy as soon as you are able.  You should not, however, discuss with your fellow jurors either the fact that someone tried to talk t</w:t>
      </w:r>
      <w:r>
        <w:rPr>
          <w:rFonts w:ascii="Bookman Old Style" w:hAnsi="Bookman Old Style"/>
          <w:spacing w:val="-3"/>
          <w:sz w:val="26"/>
        </w:rPr>
        <w:t>o you about this case or any other fact that you feel necessary to bring to the attention of the court.</w:t>
      </w:r>
    </w:p>
    <w:p w:rsidR="00000000" w:rsidRDefault="008C7D3C">
      <w:pPr>
        <w:widowControl/>
        <w:suppressAutoHyphens/>
        <w:spacing w:before="120" w:after="120" w:line="360" w:lineRule="auto"/>
        <w:jc w:val="both"/>
        <w:rPr>
          <w:rFonts w:ascii="Bookman Old Style" w:hAnsi="Bookman Old Style"/>
          <w:spacing w:val="-3"/>
          <w:sz w:val="26"/>
        </w:rPr>
      </w:pPr>
    </w:p>
    <w:p w:rsidR="00000000" w:rsidRDefault="008C7D3C">
      <w:pPr>
        <w:widowControl/>
        <w:suppressAutoHyphens/>
        <w:spacing w:before="120" w:after="120" w:line="360" w:lineRule="auto"/>
        <w:ind w:firstLine="720"/>
        <w:jc w:val="both"/>
        <w:rPr>
          <w:rFonts w:ascii="Bookman Old Style" w:hAnsi="Bookman Old Style"/>
          <w:spacing w:val="-3"/>
          <w:sz w:val="26"/>
        </w:rPr>
      </w:pPr>
      <w:r>
        <w:rPr>
          <w:rFonts w:ascii="Bookman Old Style" w:hAnsi="Bookman Old Style"/>
          <w:spacing w:val="-3"/>
          <w:sz w:val="26"/>
        </w:rPr>
        <w:tab/>
        <w:t>Third, although it is a normal human tendency to talk with people with whom one is thrown in contact, during the time you serve on this jury, please d</w:t>
      </w:r>
      <w:r>
        <w:rPr>
          <w:rFonts w:ascii="Bookman Old Style" w:hAnsi="Bookman Old Style"/>
          <w:spacing w:val="-3"/>
          <w:sz w:val="26"/>
        </w:rPr>
        <w:t>o not talk, in or out of the courtroom, with any of the parties, their attorneys, or any witness.  By this I mean not only do not talk to them about the case, but do not talk to them at all, even to pass the time of day.  Parties and attorneys have been in</w:t>
      </w:r>
      <w:r>
        <w:rPr>
          <w:rFonts w:ascii="Bookman Old Style" w:hAnsi="Bookman Old Style"/>
          <w:spacing w:val="-3"/>
          <w:sz w:val="26"/>
        </w:rPr>
        <w:t>structed likewise.  In no other way can all parties be assured of the absolute impartiality they are entitled to expect from you as jurors.</w:t>
      </w:r>
    </w:p>
    <w:p w:rsidR="00000000" w:rsidRDefault="008C7D3C">
      <w:pPr>
        <w:widowControl/>
        <w:suppressAutoHyphens/>
        <w:spacing w:before="120" w:after="120" w:line="360" w:lineRule="auto"/>
        <w:jc w:val="both"/>
        <w:rPr>
          <w:rFonts w:ascii="Bookman Old Style" w:hAnsi="Bookman Old Style"/>
          <w:spacing w:val="-3"/>
          <w:sz w:val="26"/>
        </w:rPr>
      </w:pPr>
    </w:p>
    <w:p w:rsidR="00000000" w:rsidRDefault="008C7D3C">
      <w:pPr>
        <w:widowControl/>
        <w:suppressAutoHyphens/>
        <w:spacing w:before="120" w:after="120" w:line="360" w:lineRule="auto"/>
        <w:ind w:firstLine="720"/>
        <w:jc w:val="both"/>
        <w:rPr>
          <w:rFonts w:ascii="Bookman Old Style" w:hAnsi="Bookman Old Style"/>
          <w:spacing w:val="-3"/>
          <w:sz w:val="26"/>
        </w:rPr>
      </w:pPr>
      <w:r>
        <w:rPr>
          <w:rFonts w:ascii="Bookman Old Style" w:hAnsi="Bookman Old Style"/>
          <w:spacing w:val="-3"/>
          <w:sz w:val="26"/>
        </w:rPr>
        <w:tab/>
        <w:t>Fourth, do not conduct any investigations on your own or do any research concerning this case outside of the court</w:t>
      </w:r>
      <w:r>
        <w:rPr>
          <w:rFonts w:ascii="Bookman Old Style" w:hAnsi="Bookman Old Style"/>
          <w:spacing w:val="-3"/>
          <w:sz w:val="26"/>
        </w:rPr>
        <w:t xml:space="preserve">room.  Do not visit </w:t>
      </w:r>
      <w:r>
        <w:rPr>
          <w:rFonts w:ascii="Bookman Old Style" w:hAnsi="Bookman Old Style"/>
          <w:spacing w:val="-3"/>
          <w:sz w:val="26"/>
        </w:rPr>
        <w:lastRenderedPageBreak/>
        <w:t>any locations where any of the events of the case have occurred.  You must decide this case based only on the evidence presented here in court.</w:t>
      </w:r>
    </w:p>
    <w:p w:rsidR="00000000" w:rsidRDefault="008C7D3C">
      <w:pPr>
        <w:widowControl/>
        <w:tabs>
          <w:tab w:val="center" w:pos="4680"/>
        </w:tabs>
        <w:suppressAutoHyphens/>
        <w:jc w:val="both"/>
        <w:rPr>
          <w:rFonts w:ascii="Bookman Old Style" w:hAnsi="Bookman Old Style"/>
          <w:spacing w:val="-3"/>
          <w:sz w:val="26"/>
          <w:u w:val="single"/>
        </w:rPr>
      </w:pPr>
      <w:r>
        <w:rPr>
          <w:rFonts w:ascii="Bookman Old Style" w:hAnsi="Bookman Old Style"/>
          <w:spacing w:val="-3"/>
          <w:sz w:val="26"/>
        </w:rPr>
        <w:tab/>
      </w:r>
      <w:r>
        <w:rPr>
          <w:rFonts w:ascii="Bookman Old Style" w:hAnsi="Bookman Old Style"/>
          <w:spacing w:val="-3"/>
          <w:sz w:val="26"/>
          <w:u w:val="single"/>
        </w:rPr>
        <w:t>Use Note</w:t>
      </w:r>
    </w:p>
    <w:p w:rsidR="00000000" w:rsidRDefault="008C7D3C">
      <w:pPr>
        <w:widowControl/>
        <w:tabs>
          <w:tab w:val="left" w:pos="-720"/>
        </w:tabs>
        <w:suppressAutoHyphens/>
        <w:jc w:val="both"/>
        <w:rPr>
          <w:rFonts w:ascii="Bookman Old Style" w:hAnsi="Bookman Old Style"/>
          <w:spacing w:val="-3"/>
          <w:sz w:val="26"/>
        </w:rPr>
      </w:pPr>
    </w:p>
    <w:p w:rsidR="00000000" w:rsidRDefault="008C7D3C">
      <w:pPr>
        <w:pStyle w:val="BodyText"/>
        <w:rPr>
          <w:rFonts w:ascii="Bookman Old Style" w:hAnsi="Bookman Old Style"/>
          <w:sz w:val="26"/>
        </w:rPr>
      </w:pPr>
      <w:r>
        <w:rPr>
          <w:rFonts w:ascii="Bookman Old Style" w:hAnsi="Bookman Old Style"/>
          <w:sz w:val="26"/>
        </w:rPr>
        <w:t>The first portion of the instruction dealing with administrative and housekeeping</w:t>
      </w:r>
      <w:r>
        <w:rPr>
          <w:rFonts w:ascii="Bookman Old Style" w:hAnsi="Bookman Old Style"/>
          <w:sz w:val="26"/>
        </w:rPr>
        <w:t xml:space="preserve"> matters may be discussed with the jury in an informal fashion.  However, it is important for these details to be brought to the attention of the jurors.</w:t>
      </w:r>
    </w:p>
    <w:p w:rsidR="00000000" w:rsidRDefault="008C7D3C">
      <w:pPr>
        <w:widowControl/>
        <w:tabs>
          <w:tab w:val="left" w:pos="-720"/>
        </w:tabs>
        <w:suppressAutoHyphens/>
        <w:jc w:val="both"/>
        <w:rPr>
          <w:rFonts w:ascii="Bookman Old Style" w:hAnsi="Bookman Old Style"/>
          <w:spacing w:val="-3"/>
          <w:sz w:val="26"/>
        </w:rPr>
      </w:pPr>
    </w:p>
    <w:sectPr w:rsidR="00000000">
      <w:footerReference w:type="even" r:id="rId7"/>
      <w:footerReference w:type="default" r:id="rId8"/>
      <w:endnotePr>
        <w:numFmt w:val="decimal"/>
      </w:endnotePr>
      <w:pgSz w:w="12240" w:h="15840"/>
      <w:pgMar w:top="1440" w:right="1440" w:bottom="1440" w:left="1440" w:header="432"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7D3C">
      <w:pPr>
        <w:widowControl/>
        <w:spacing w:line="20" w:lineRule="exact"/>
      </w:pPr>
    </w:p>
  </w:endnote>
  <w:endnote w:type="continuationSeparator" w:id="0">
    <w:p w:rsidR="00000000" w:rsidRDefault="008C7D3C">
      <w:r>
        <w:t xml:space="preserve"> </w:t>
      </w:r>
    </w:p>
  </w:endnote>
  <w:endnote w:type="continuationNotice" w:id="1">
    <w:p w:rsidR="00000000" w:rsidRDefault="008C7D3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7D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8C7D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7D3C">
    <w:pPr>
      <w:pStyle w:val="Footer"/>
      <w:tabs>
        <w:tab w:val="clear" w:pos="8640"/>
        <w:tab w:val="right" w:pos="9360"/>
      </w:tabs>
      <w:ind w:right="360"/>
      <w:rPr>
        <w:rFonts w:ascii="CG Times" w:hAnsi="CG Times"/>
      </w:rPr>
    </w:pPr>
    <w:r>
      <w:rPr>
        <w:rFonts w:ascii="CG Times" w:hAnsi="CG Times"/>
      </w:rPr>
      <w:t xml:space="preserve">Added 1999 </w:t>
    </w:r>
    <w:r>
      <w:rPr>
        <w:rFonts w:ascii="CG Times" w:hAnsi="CG Times"/>
      </w:rPr>
      <w:tab/>
    </w:r>
    <w:r>
      <w:rPr>
        <w:rFonts w:ascii="CG Times" w:hAnsi="CG Times"/>
      </w:rPr>
      <w:tab/>
      <w:t xml:space="preserve">Article 1.02 –  </w:t>
    </w:r>
    <w:r>
      <w:rPr>
        <w:rStyle w:val="PageNumber"/>
        <w:rFonts w:ascii="CG Times" w:hAnsi="CG Times"/>
      </w:rPr>
      <w:fldChar w:fldCharType="begin"/>
    </w:r>
    <w:r>
      <w:rPr>
        <w:rStyle w:val="PageNumber"/>
        <w:rFonts w:ascii="CG Times" w:hAnsi="CG Times"/>
      </w:rPr>
      <w:instrText xml:space="preserve"> PAGE </w:instrText>
    </w:r>
    <w:r>
      <w:rPr>
        <w:rStyle w:val="PageNumber"/>
        <w:rFonts w:ascii="CG Times" w:hAnsi="CG Times"/>
      </w:rPr>
      <w:fldChar w:fldCharType="separate"/>
    </w:r>
    <w:r w:rsidR="00D340E0">
      <w:rPr>
        <w:rStyle w:val="PageNumber"/>
        <w:rFonts w:ascii="CG Times" w:hAnsi="CG Times"/>
        <w:noProof/>
      </w:rPr>
      <w:t>1</w:t>
    </w:r>
    <w:r>
      <w:rPr>
        <w:rStyle w:val="PageNumber"/>
        <w:rFonts w:ascii="CG Times" w:hAnsi="CG Tim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7D3C">
      <w:r>
        <w:separator/>
      </w:r>
    </w:p>
  </w:footnote>
  <w:footnote w:type="continuationSeparator" w:id="0">
    <w:p w:rsidR="00000000" w:rsidRDefault="008C7D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0E0"/>
    <w:rsid w:val="008C7D3C"/>
    <w:rsid w:val="00D34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rPr>
      <w:rFonts w:ascii="Times New Roman" w:hAnsi="Times New Roman"/>
    </w:rPr>
  </w:style>
  <w:style w:type="character" w:styleId="EndnoteReference">
    <w:name w:val="endnote reference"/>
    <w:basedOn w:val="DefaultParagraphFont"/>
    <w:semiHidden/>
    <w:rPr>
      <w:rFonts w:ascii="Times New Roman" w:hAnsi="Times New Roman"/>
      <w:noProof w:val="0"/>
      <w:sz w:val="24"/>
      <w:vertAlign w:val="superscript"/>
      <w:lang w:val="en-US"/>
    </w:rPr>
  </w:style>
  <w:style w:type="paragraph" w:styleId="FootnoteText">
    <w:name w:val="footnote text"/>
    <w:basedOn w:val="Normal"/>
    <w:semiHidden/>
    <w:pPr>
      <w:tabs>
        <w:tab w:val="left" w:pos="-720"/>
      </w:tabs>
      <w:suppressAutoHyphens/>
    </w:pPr>
    <w:rPr>
      <w:rFonts w:ascii="Times New Roman" w:hAnsi="Times New Roman"/>
    </w:rPr>
  </w:style>
  <w:style w:type="character" w:styleId="FootnoteReference">
    <w:name w:val="footnote reference"/>
    <w:basedOn w:val="DefaultParagraphFont"/>
    <w:semiHidden/>
    <w:rPr>
      <w:rFonts w:ascii="Times New Roman" w:hAnsi="Times New Roman"/>
      <w:noProof w:val="0"/>
      <w:sz w:val="24"/>
      <w:vertAlign w:val="superscript"/>
      <w:lang w:val="en-US"/>
    </w:rPr>
  </w:style>
  <w:style w:type="character" w:customStyle="1" w:styleId="DefaultParagraphFo">
    <w:name w:val="Default Paragraph Fo"/>
    <w:basedOn w:val="DefaultParagraphFont"/>
  </w:style>
  <w:style w:type="character" w:customStyle="1" w:styleId="DefaultPara">
    <w:name w:val="Default Par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endnoterefe">
    <w:name w:val="endnote refe"/>
    <w:basedOn w:val="DefaultParagraphFont"/>
    <w:rPr>
      <w:rFonts w:ascii="Times New Roman" w:hAnsi="Times New Roman"/>
      <w:noProof w:val="0"/>
      <w:sz w:val="24"/>
      <w:vertAlign w:val="superscript"/>
      <w:lang w:val="en-US"/>
    </w:rPr>
  </w:style>
  <w:style w:type="paragraph" w:customStyle="1" w:styleId="footnotetex">
    <w:name w:val="footnote tex"/>
    <w:pPr>
      <w:widowControl w:val="0"/>
      <w:tabs>
        <w:tab w:val="left" w:pos="-720"/>
      </w:tabs>
      <w:suppressAutoHyphens/>
    </w:pPr>
    <w:rPr>
      <w:snapToGrid w:val="0"/>
      <w:sz w:val="24"/>
    </w:rPr>
  </w:style>
  <w:style w:type="character" w:customStyle="1" w:styleId="footnoteref">
    <w:name w:val="footnote ref"/>
    <w:basedOn w:val="DefaultParagraphFont"/>
    <w:rPr>
      <w:rFonts w:ascii="Times New Roman" w:hAnsi="Times New Roman"/>
      <w:noProof w:val="0"/>
      <w:sz w:val="24"/>
      <w:vertAlign w:val="superscript"/>
      <w:lang w:val="en-US"/>
    </w:rPr>
  </w:style>
  <w:style w:type="character" w:customStyle="1" w:styleId="EquationCa">
    <w:name w:val="_Equation Ca"/>
    <w:basedOn w:val="DefaultParagraphFont"/>
  </w:style>
  <w:style w:type="character" w:customStyle="1" w:styleId="EquationCaption1">
    <w:name w:val="_Equation Caption1"/>
  </w:style>
  <w:style w:type="paragraph" w:styleId="BodyText">
    <w:name w:val="Body Text"/>
    <w:basedOn w:val="Normal"/>
    <w:semiHidden/>
    <w:pPr>
      <w:widowControl/>
      <w:tabs>
        <w:tab w:val="left" w:pos="-720"/>
      </w:tabs>
      <w:suppressAutoHyphens/>
      <w:jc w:val="both"/>
    </w:pPr>
    <w:rPr>
      <w:spacing w:val="-3"/>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widowControl/>
      <w:suppressAutoHyphens/>
      <w:spacing w:before="120" w:after="120" w:line="360" w:lineRule="auto"/>
      <w:ind w:firstLine="720"/>
      <w:jc w:val="both"/>
    </w:pPr>
    <w:rPr>
      <w:rFonts w:ascii="Bookman Old Style" w:hAnsi="Bookman Old Style"/>
      <w:spacing w:val="-3"/>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rPr>
      <w:rFonts w:ascii="Times New Roman" w:hAnsi="Times New Roman"/>
    </w:rPr>
  </w:style>
  <w:style w:type="character" w:styleId="EndnoteReference">
    <w:name w:val="endnote reference"/>
    <w:basedOn w:val="DefaultParagraphFont"/>
    <w:semiHidden/>
    <w:rPr>
      <w:rFonts w:ascii="Times New Roman" w:hAnsi="Times New Roman"/>
      <w:noProof w:val="0"/>
      <w:sz w:val="24"/>
      <w:vertAlign w:val="superscript"/>
      <w:lang w:val="en-US"/>
    </w:rPr>
  </w:style>
  <w:style w:type="paragraph" w:styleId="FootnoteText">
    <w:name w:val="footnote text"/>
    <w:basedOn w:val="Normal"/>
    <w:semiHidden/>
    <w:pPr>
      <w:tabs>
        <w:tab w:val="left" w:pos="-720"/>
      </w:tabs>
      <w:suppressAutoHyphens/>
    </w:pPr>
    <w:rPr>
      <w:rFonts w:ascii="Times New Roman" w:hAnsi="Times New Roman"/>
    </w:rPr>
  </w:style>
  <w:style w:type="character" w:styleId="FootnoteReference">
    <w:name w:val="footnote reference"/>
    <w:basedOn w:val="DefaultParagraphFont"/>
    <w:semiHidden/>
    <w:rPr>
      <w:rFonts w:ascii="Times New Roman" w:hAnsi="Times New Roman"/>
      <w:noProof w:val="0"/>
      <w:sz w:val="24"/>
      <w:vertAlign w:val="superscript"/>
      <w:lang w:val="en-US"/>
    </w:rPr>
  </w:style>
  <w:style w:type="character" w:customStyle="1" w:styleId="DefaultParagraphFo">
    <w:name w:val="Default Paragraph Fo"/>
    <w:basedOn w:val="DefaultParagraphFont"/>
  </w:style>
  <w:style w:type="character" w:customStyle="1" w:styleId="DefaultPara">
    <w:name w:val="Default Par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endnoterefe">
    <w:name w:val="endnote refe"/>
    <w:basedOn w:val="DefaultParagraphFont"/>
    <w:rPr>
      <w:rFonts w:ascii="Times New Roman" w:hAnsi="Times New Roman"/>
      <w:noProof w:val="0"/>
      <w:sz w:val="24"/>
      <w:vertAlign w:val="superscript"/>
      <w:lang w:val="en-US"/>
    </w:rPr>
  </w:style>
  <w:style w:type="paragraph" w:customStyle="1" w:styleId="footnotetex">
    <w:name w:val="footnote tex"/>
    <w:pPr>
      <w:widowControl w:val="0"/>
      <w:tabs>
        <w:tab w:val="left" w:pos="-720"/>
      </w:tabs>
      <w:suppressAutoHyphens/>
    </w:pPr>
    <w:rPr>
      <w:snapToGrid w:val="0"/>
      <w:sz w:val="24"/>
    </w:rPr>
  </w:style>
  <w:style w:type="character" w:customStyle="1" w:styleId="footnoteref">
    <w:name w:val="footnote ref"/>
    <w:basedOn w:val="DefaultParagraphFont"/>
    <w:rPr>
      <w:rFonts w:ascii="Times New Roman" w:hAnsi="Times New Roman"/>
      <w:noProof w:val="0"/>
      <w:sz w:val="24"/>
      <w:vertAlign w:val="superscript"/>
      <w:lang w:val="en-US"/>
    </w:rPr>
  </w:style>
  <w:style w:type="character" w:customStyle="1" w:styleId="EquationCa">
    <w:name w:val="_Equation Ca"/>
    <w:basedOn w:val="DefaultParagraphFont"/>
  </w:style>
  <w:style w:type="character" w:customStyle="1" w:styleId="EquationCaption1">
    <w:name w:val="_Equation Caption1"/>
  </w:style>
  <w:style w:type="paragraph" w:styleId="BodyText">
    <w:name w:val="Body Text"/>
    <w:basedOn w:val="Normal"/>
    <w:semiHidden/>
    <w:pPr>
      <w:widowControl/>
      <w:tabs>
        <w:tab w:val="left" w:pos="-720"/>
      </w:tabs>
      <w:suppressAutoHyphens/>
      <w:jc w:val="both"/>
    </w:pPr>
    <w:rPr>
      <w:spacing w:val="-3"/>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widowControl/>
      <w:suppressAutoHyphens/>
      <w:spacing w:before="120" w:after="120" w:line="360" w:lineRule="auto"/>
      <w:ind w:firstLine="720"/>
      <w:jc w:val="both"/>
    </w:pPr>
    <w:rPr>
      <w:rFonts w:ascii="Bookman Old Style" w:hAnsi="Bookman Old Style"/>
      <w:spacing w:val="-3"/>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instruction no. 1.01A</vt:lpstr>
    </vt:vector>
  </TitlesOfParts>
  <Company>Alaska Court System</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 no. 1.01A</dc:title>
  <dc:subject/>
  <dc:creator>Robert Storm</dc:creator>
  <cp:keywords/>
  <cp:lastModifiedBy>Michael Merrington</cp:lastModifiedBy>
  <cp:revision>3</cp:revision>
  <cp:lastPrinted>2000-03-23T22:01:00Z</cp:lastPrinted>
  <dcterms:created xsi:type="dcterms:W3CDTF">2017-04-04T18:35:00Z</dcterms:created>
  <dcterms:modified xsi:type="dcterms:W3CDTF">2017-04-04T18:35:00Z</dcterms:modified>
</cp:coreProperties>
</file>