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3DA">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1.05</w:t>
      </w:r>
      <w:r>
        <w:rPr>
          <w:rFonts w:ascii="Bookman Old Style" w:hAnsi="Bookman Old Style"/>
          <w:b/>
          <w:spacing w:val="-3"/>
          <w:sz w:val="26"/>
        </w:rPr>
        <w:tab/>
      </w:r>
      <w:r>
        <w:rPr>
          <w:rFonts w:ascii="Bookman Old Style" w:hAnsi="Bookman Old Style"/>
          <w:b/>
          <w:spacing w:val="-3"/>
          <w:sz w:val="26"/>
        </w:rPr>
        <w:tab/>
        <w:t>EVIDENCE</w:t>
      </w:r>
    </w:p>
    <w:p w:rsidR="00000000" w:rsidRDefault="006D63DA">
      <w:pPr>
        <w:widowControl/>
        <w:suppressAutoHyphens/>
        <w:spacing w:before="120" w:after="120" w:line="360" w:lineRule="auto"/>
        <w:jc w:val="both"/>
        <w:rPr>
          <w:rFonts w:ascii="Bookman Old Style" w:hAnsi="Bookman Old Style"/>
          <w:spacing w:val="-3"/>
          <w:sz w:val="26"/>
        </w:rPr>
      </w:pPr>
    </w:p>
    <w:p w:rsidR="00000000" w:rsidRDefault="006D63D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[You have now heard the opening statements.]  We will next proceed to the second part of the trial.  This is your opportunity to see and hear the evidence upon which you will decide the case.</w:t>
      </w:r>
    </w:p>
    <w:p w:rsidR="00000000" w:rsidRDefault="006D63DA">
      <w:pPr>
        <w:widowControl/>
        <w:suppressAutoHyphens/>
        <w:spacing w:before="120" w:after="120" w:line="360" w:lineRule="auto"/>
        <w:jc w:val="both"/>
        <w:rPr>
          <w:rFonts w:ascii="Bookman Old Style" w:hAnsi="Bookman Old Style"/>
          <w:spacing w:val="-3"/>
          <w:sz w:val="26"/>
        </w:rPr>
      </w:pPr>
    </w:p>
    <w:p w:rsidR="00000000" w:rsidRDefault="006D63D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Each side will have an opportunity to present</w:t>
      </w:r>
      <w:r>
        <w:rPr>
          <w:rFonts w:ascii="Bookman Old Style" w:hAnsi="Bookman Old Style"/>
          <w:spacing w:val="-3"/>
          <w:sz w:val="26"/>
        </w:rPr>
        <w:t xml:space="preserve"> evidence.  In our system, the plaintiff is entitled to present its evidence first.  Then the defendant presents its evidence.  Then each party may have an additional opportunity to present rebuttal evidence. </w:t>
      </w:r>
    </w:p>
    <w:p w:rsidR="00000000" w:rsidRDefault="006D63DA">
      <w:pPr>
        <w:widowControl/>
        <w:suppressAutoHyphens/>
        <w:spacing w:before="120" w:after="120" w:line="360" w:lineRule="auto"/>
        <w:jc w:val="both"/>
        <w:rPr>
          <w:rFonts w:ascii="Bookman Old Style" w:hAnsi="Bookman Old Style"/>
          <w:spacing w:val="-3"/>
          <w:sz w:val="26"/>
        </w:rPr>
      </w:pPr>
    </w:p>
    <w:p w:rsidR="00000000" w:rsidRDefault="006D63D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 xml:space="preserve">Some of the evidence may be sworn testimony </w:t>
      </w:r>
      <w:r>
        <w:rPr>
          <w:rFonts w:ascii="Bookman Old Style" w:hAnsi="Bookman Old Style"/>
          <w:spacing w:val="-3"/>
          <w:sz w:val="26"/>
        </w:rPr>
        <w:t>by witnesses.  This testimony may be presented in person, telephonically, by videotape, or read to you from a sworn statement.  You must evaluate all sworn testimony regardless of how it is presented.</w:t>
      </w:r>
    </w:p>
    <w:p w:rsidR="00000000" w:rsidRDefault="006D63DA">
      <w:pPr>
        <w:widowControl/>
        <w:suppressAutoHyphens/>
        <w:spacing w:before="120" w:after="120" w:line="360" w:lineRule="auto"/>
        <w:jc w:val="both"/>
        <w:rPr>
          <w:rFonts w:ascii="Bookman Old Style" w:hAnsi="Bookman Old Style"/>
          <w:spacing w:val="-3"/>
          <w:sz w:val="26"/>
        </w:rPr>
      </w:pPr>
    </w:p>
    <w:p w:rsidR="00000000" w:rsidRDefault="006D63D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Each side will have an opportunity to question each w</w:t>
      </w:r>
      <w:r>
        <w:rPr>
          <w:rFonts w:ascii="Bookman Old Style" w:hAnsi="Bookman Old Style"/>
          <w:spacing w:val="-3"/>
          <w:sz w:val="26"/>
        </w:rPr>
        <w:t xml:space="preserve">itness twice.  This process is why we call our system an adversarial system.  We begin with direct examination, followed by cross-examination, then re-direct and re-cross.  The party who calls the witness will start the questioning.    </w:t>
      </w:r>
    </w:p>
    <w:p w:rsidR="00000000" w:rsidRDefault="006D63DA">
      <w:pPr>
        <w:widowControl/>
        <w:suppressAutoHyphens/>
        <w:spacing w:before="120" w:after="120" w:line="360" w:lineRule="auto"/>
        <w:jc w:val="both"/>
        <w:rPr>
          <w:rFonts w:ascii="Bookman Old Style" w:hAnsi="Bookman Old Style"/>
          <w:spacing w:val="-3"/>
          <w:sz w:val="26"/>
        </w:rPr>
      </w:pPr>
    </w:p>
    <w:p w:rsidR="00000000" w:rsidRDefault="006D63D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lastRenderedPageBreak/>
        <w:tab/>
        <w:t>Some of the evide</w:t>
      </w:r>
      <w:r>
        <w:rPr>
          <w:rFonts w:ascii="Bookman Old Style" w:hAnsi="Bookman Old Style"/>
          <w:spacing w:val="-3"/>
          <w:sz w:val="26"/>
        </w:rPr>
        <w:t>nce may be exhibits such as documents, pictures, or objects.  The exhibits will be identified for you by number or by letter.</w:t>
      </w:r>
    </w:p>
    <w:p w:rsidR="00000000" w:rsidRDefault="006D63DA">
      <w:pPr>
        <w:widowControl/>
        <w:suppressAutoHyphens/>
        <w:spacing w:before="120" w:after="120" w:line="360" w:lineRule="auto"/>
        <w:jc w:val="both"/>
        <w:rPr>
          <w:rFonts w:ascii="Bookman Old Style" w:hAnsi="Bookman Old Style"/>
          <w:spacing w:val="-3"/>
          <w:sz w:val="26"/>
        </w:rPr>
      </w:pPr>
    </w:p>
    <w:p w:rsidR="00000000" w:rsidRDefault="006D63DA">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There are three other kinds of evidence that may be presented during the trial.  The parties may agree that certain facts are tr</w:t>
      </w:r>
      <w:r>
        <w:rPr>
          <w:rFonts w:ascii="Bookman Old Style" w:hAnsi="Bookman Old Style"/>
          <w:spacing w:val="-3"/>
          <w:sz w:val="26"/>
        </w:rPr>
        <w:t>ue.  This is called a stipulation.  There are also certain facts that the law requires you to accept as true.  This is called judicial notice.  The court will clearly identify stipulations and any facts of which the court takes judicial notice.</w:t>
      </w:r>
    </w:p>
    <w:p w:rsidR="00000000" w:rsidRDefault="006D63DA">
      <w:pPr>
        <w:widowControl/>
        <w:suppressAutoHyphens/>
        <w:spacing w:before="120" w:after="120" w:line="360" w:lineRule="auto"/>
        <w:jc w:val="both"/>
        <w:rPr>
          <w:rFonts w:ascii="Bookman Old Style" w:hAnsi="Bookman Old Style"/>
          <w:spacing w:val="-3"/>
          <w:sz w:val="26"/>
        </w:rPr>
      </w:pPr>
    </w:p>
    <w:p w:rsidR="00000000" w:rsidRDefault="006D63DA">
      <w:pPr>
        <w:pStyle w:val="BodyTextIndent"/>
        <w:spacing w:before="120" w:after="120" w:line="360" w:lineRule="auto"/>
        <w:rPr>
          <w:rFonts w:ascii="Bookman Old Style" w:hAnsi="Bookman Old Style"/>
          <w:sz w:val="26"/>
        </w:rPr>
      </w:pPr>
      <w:r>
        <w:rPr>
          <w:rFonts w:ascii="Bookman Old Style" w:hAnsi="Bookman Old Style"/>
          <w:sz w:val="26"/>
        </w:rPr>
        <w:tab/>
        <w:t xml:space="preserve">Finally, </w:t>
      </w:r>
      <w:r>
        <w:rPr>
          <w:rFonts w:ascii="Bookman Old Style" w:hAnsi="Bookman Old Style"/>
          <w:sz w:val="26"/>
        </w:rPr>
        <w:t>there may be facts that the law requires you to accept as true unless the other party proves that they are not true.  These facts are called presumptions.  The court will identify any presumptions for you.</w:t>
      </w:r>
    </w:p>
    <w:p w:rsidR="00000000" w:rsidRDefault="006D63DA">
      <w:pPr>
        <w:widowControl/>
        <w:suppressAutoHyphens/>
        <w:spacing w:before="120" w:after="120" w:line="360" w:lineRule="auto"/>
        <w:jc w:val="both"/>
        <w:rPr>
          <w:rFonts w:ascii="Bookman Old Style" w:hAnsi="Bookman Old Style"/>
          <w:spacing w:val="-3"/>
          <w:sz w:val="26"/>
        </w:rPr>
      </w:pPr>
    </w:p>
    <w:p w:rsidR="00000000" w:rsidRDefault="006D63DA">
      <w:pPr>
        <w:pStyle w:val="BodyTextIndent"/>
        <w:spacing w:before="120" w:after="120" w:line="360" w:lineRule="auto"/>
        <w:rPr>
          <w:rFonts w:ascii="Bookman Old Style" w:hAnsi="Bookman Old Style"/>
          <w:sz w:val="26"/>
        </w:rPr>
      </w:pPr>
      <w:r>
        <w:rPr>
          <w:rFonts w:ascii="Bookman Old Style" w:hAnsi="Bookman Old Style"/>
          <w:sz w:val="26"/>
        </w:rPr>
        <w:tab/>
        <w:t xml:space="preserve">I have told you about the sources of evidence.  </w:t>
      </w:r>
      <w:r>
        <w:rPr>
          <w:rFonts w:ascii="Bookman Old Style" w:hAnsi="Bookman Old Style"/>
          <w:sz w:val="26"/>
        </w:rPr>
        <w:t xml:space="preserve">I will now tell you what is not evidence.  Nothing the attorneys say is evidence and nothing the court says is evidence.  If there are any exceptions to this during the trial, I will clearly identify them for you.  Remember you must decide this case based </w:t>
      </w:r>
      <w:r>
        <w:rPr>
          <w:rFonts w:ascii="Bookman Old Style" w:hAnsi="Bookman Old Style"/>
          <w:sz w:val="26"/>
        </w:rPr>
        <w:t>only on the evidence presented here in court.</w:t>
      </w:r>
    </w:p>
    <w:sectPr w:rsidR="00000000">
      <w:footerReference w:type="even"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3DA">
      <w:pPr>
        <w:widowControl/>
        <w:spacing w:line="20" w:lineRule="exact"/>
      </w:pPr>
    </w:p>
  </w:endnote>
  <w:endnote w:type="continuationSeparator" w:id="0">
    <w:p w:rsidR="00000000" w:rsidRDefault="006D63DA">
      <w:r>
        <w:t xml:space="preserve"> </w:t>
      </w:r>
    </w:p>
  </w:endnote>
  <w:endnote w:type="continuationNotice" w:id="1">
    <w:p w:rsidR="00000000" w:rsidRDefault="006D63D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3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6D6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3DA">
    <w:pPr>
      <w:pStyle w:val="Footer"/>
      <w:framePr w:wrap="around" w:vAnchor="text" w:hAnchor="page" w:x="10801" w:y="4"/>
      <w:rPr>
        <w:rStyle w:val="PageNumber"/>
        <w:rFonts w:ascii="CG Times" w:hAnsi="CG Times"/>
      </w:rPr>
    </w:pPr>
  </w:p>
  <w:p w:rsidR="00000000" w:rsidRDefault="006D63DA">
    <w:pPr>
      <w:pStyle w:val="Footer"/>
      <w:tabs>
        <w:tab w:val="clear" w:pos="8640"/>
        <w:tab w:val="right" w:pos="9360"/>
      </w:tabs>
      <w:ind w:right="360"/>
      <w:rPr>
        <w:rFonts w:ascii="CG Times" w:hAnsi="CG Times"/>
      </w:rPr>
    </w:pPr>
    <w:r>
      <w:rPr>
        <w:rFonts w:ascii="CG Times" w:hAnsi="CG Times"/>
      </w:rPr>
      <w:t>Added 1999</w:t>
    </w:r>
    <w:r>
      <w:rPr>
        <w:rFonts w:ascii="CG Times" w:hAnsi="CG Times"/>
      </w:rPr>
      <w:tab/>
    </w:r>
    <w:r>
      <w:rPr>
        <w:rFonts w:ascii="CG Times" w:hAnsi="CG Times"/>
      </w:rPr>
      <w:tab/>
      <w:t xml:space="preserve">Article 1.05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7C2D19">
      <w:rPr>
        <w:rStyle w:val="PageNumber"/>
        <w:rFonts w:ascii="CG Times" w:hAnsi="CG Times"/>
        <w:noProof/>
      </w:rPr>
      <w:t>1</w:t>
    </w:r>
    <w:r>
      <w:rPr>
        <w:rStyle w:val="PageNumbe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3DA">
      <w:r>
        <w:separator/>
      </w:r>
    </w:p>
  </w:footnote>
  <w:footnote w:type="continuationSeparator" w:id="0">
    <w:p w:rsidR="00000000" w:rsidRDefault="006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19"/>
    <w:rsid w:val="006D63DA"/>
    <w:rsid w:val="007C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line="420" w:lineRule="auto"/>
      <w:ind w:firstLine="720"/>
      <w:jc w:val="both"/>
    </w:pPr>
    <w:rPr>
      <w:rFonts w:ascii="CG Times" w:hAnsi="CG Times"/>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line="420" w:lineRule="auto"/>
      <w:ind w:firstLine="720"/>
      <w:jc w:val="both"/>
    </w:pPr>
    <w:rPr>
      <w:rFonts w:ascii="CG Times" w:hAnsi="CG Time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jury instruct [pld]</vt:lpstr>
    </vt:vector>
  </TitlesOfParts>
  <Company>Alaska Court System</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instruct [pld]</dc:title>
  <dc:subject/>
  <dc:creator>Christine Johnson</dc:creator>
  <cp:keywords/>
  <cp:lastModifiedBy>Michael Merrington</cp:lastModifiedBy>
  <cp:revision>3</cp:revision>
  <cp:lastPrinted>1999-11-26T21:54:00Z</cp:lastPrinted>
  <dcterms:created xsi:type="dcterms:W3CDTF">2017-04-04T18:35:00Z</dcterms:created>
  <dcterms:modified xsi:type="dcterms:W3CDTF">2017-04-04T18:35:00Z</dcterms:modified>
</cp:coreProperties>
</file>