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41" w:rsidRDefault="000F0341">
      <w:pPr>
        <w:pStyle w:val="Header"/>
        <w:tabs>
          <w:tab w:val="left" w:pos="1440"/>
        </w:tabs>
        <w:ind w:left="1440" w:hanging="1440"/>
        <w:jc w:val="both"/>
        <w:rPr>
          <w:rFonts w:ascii="Bookman Old Style" w:hAnsi="Bookman Old Style"/>
          <w:b/>
          <w:caps/>
          <w:sz w:val="26"/>
        </w:rPr>
      </w:pPr>
      <w:bookmarkStart w:id="0" w:name="_GoBack"/>
      <w:bookmarkEnd w:id="0"/>
      <w:r>
        <w:rPr>
          <w:rFonts w:ascii="Bookman Old Style" w:hAnsi="Bookman Old Style"/>
          <w:b/>
          <w:caps/>
          <w:sz w:val="26"/>
        </w:rPr>
        <w:t>1.06A</w:t>
      </w:r>
      <w:r>
        <w:rPr>
          <w:rFonts w:ascii="Bookman Old Style" w:hAnsi="Bookman Old Style"/>
          <w:b/>
          <w:caps/>
          <w:sz w:val="26"/>
        </w:rPr>
        <w:tab/>
        <w:t>Credibility of Witnesses – Witness Who Testifies Through Interpreter</w:t>
      </w:r>
    </w:p>
    <w:p w:rsidR="000F0341" w:rsidRDefault="000F0341">
      <w:pPr>
        <w:tabs>
          <w:tab w:val="left" w:pos="1440"/>
        </w:tabs>
        <w:spacing w:line="360" w:lineRule="auto"/>
        <w:rPr>
          <w:rFonts w:ascii="Bookman Old Style" w:hAnsi="Bookman Old Style"/>
          <w:sz w:val="26"/>
        </w:rPr>
      </w:pPr>
      <w:r>
        <w:rPr>
          <w:rFonts w:ascii="Bookman Old Style" w:hAnsi="Bookman Old Style"/>
          <w:sz w:val="26"/>
        </w:rPr>
        <w:tab/>
      </w:r>
    </w:p>
    <w:p w:rsidR="000F0341" w:rsidRDefault="000F0341">
      <w:pPr>
        <w:pStyle w:val="BodyText"/>
      </w:pPr>
    </w:p>
    <w:p w:rsidR="000F0341" w:rsidRDefault="000F0341">
      <w:pPr>
        <w:pStyle w:val="BodyText"/>
      </w:pPr>
      <w:r>
        <w:tab/>
        <w:t xml:space="preserve">In this case, one of the witnesses presented [his] [her] testimony through an interpreter.  The interpreter is required to </w:t>
      </w:r>
      <w:r w:rsidR="00CC755D">
        <w:t xml:space="preserve">interpret </w:t>
      </w:r>
      <w:r>
        <w:t>between English and [specify other language] accurately and impartially.</w:t>
      </w:r>
    </w:p>
    <w:p w:rsidR="000F0341" w:rsidRDefault="000F0341">
      <w:pPr>
        <w:tabs>
          <w:tab w:val="left" w:pos="1440"/>
        </w:tabs>
        <w:spacing w:line="360" w:lineRule="auto"/>
        <w:jc w:val="both"/>
        <w:rPr>
          <w:rFonts w:ascii="Bookman Old Style" w:hAnsi="Bookman Old Style"/>
          <w:sz w:val="26"/>
        </w:rPr>
      </w:pPr>
    </w:p>
    <w:p w:rsidR="000F0341" w:rsidRDefault="000F0341">
      <w:pPr>
        <w:tabs>
          <w:tab w:val="left" w:pos="1440"/>
        </w:tabs>
        <w:spacing w:line="360" w:lineRule="auto"/>
        <w:jc w:val="both"/>
        <w:rPr>
          <w:rFonts w:ascii="Bookman Old Style" w:hAnsi="Bookman Old Style"/>
          <w:sz w:val="26"/>
        </w:rPr>
      </w:pPr>
      <w:r>
        <w:rPr>
          <w:rFonts w:ascii="Bookman Old Style" w:hAnsi="Bookman Old Style"/>
          <w:sz w:val="26"/>
        </w:rPr>
        <w:tab/>
        <w:t>You must evaluate interpreted testimony as you would any other testimony.  That is, you must not give interpreted testimony any greater or lesser weight than you would if the witness had spoken English.</w:t>
      </w:r>
    </w:p>
    <w:p w:rsidR="000F0341" w:rsidRDefault="000F0341">
      <w:pPr>
        <w:tabs>
          <w:tab w:val="left" w:pos="1440"/>
        </w:tabs>
        <w:spacing w:line="360" w:lineRule="auto"/>
        <w:jc w:val="both"/>
        <w:rPr>
          <w:rFonts w:ascii="Bookman Old Style" w:hAnsi="Bookman Old Style"/>
          <w:sz w:val="26"/>
        </w:rPr>
      </w:pPr>
    </w:p>
    <w:p w:rsidR="000F0341" w:rsidRDefault="000F0341">
      <w:pPr>
        <w:tabs>
          <w:tab w:val="left" w:pos="1440"/>
        </w:tabs>
        <w:spacing w:line="360" w:lineRule="auto"/>
        <w:jc w:val="both"/>
        <w:rPr>
          <w:rFonts w:ascii="Bookman Old Style" w:hAnsi="Bookman Old Style"/>
          <w:sz w:val="26"/>
        </w:rPr>
      </w:pPr>
      <w:r>
        <w:rPr>
          <w:rFonts w:ascii="Bookman Old Style" w:hAnsi="Bookman Old Style"/>
          <w:sz w:val="26"/>
        </w:rPr>
        <w:tab/>
        <w:t>[A person who speaks or understands limited English also has the right to the services of an interpreter.  You must evaluate this testimony as you would any other testimony.  That is, you must not give the testimony any greater or lesser weight simply because the witness testified both in English and through an interpreter.]</w:t>
      </w:r>
    </w:p>
    <w:p w:rsidR="000F0341" w:rsidRDefault="000F0341">
      <w:pPr>
        <w:tabs>
          <w:tab w:val="left" w:pos="1440"/>
        </w:tabs>
        <w:spacing w:line="360" w:lineRule="auto"/>
        <w:jc w:val="both"/>
        <w:rPr>
          <w:rFonts w:ascii="Bookman Old Style" w:hAnsi="Bookman Old Style"/>
          <w:sz w:val="26"/>
        </w:rPr>
      </w:pPr>
    </w:p>
    <w:p w:rsidR="000F0341" w:rsidRDefault="000F0341">
      <w:pPr>
        <w:tabs>
          <w:tab w:val="left" w:pos="1440"/>
        </w:tabs>
        <w:spacing w:line="360" w:lineRule="auto"/>
        <w:jc w:val="both"/>
        <w:rPr>
          <w:rFonts w:ascii="Bookman Old Style" w:hAnsi="Bookman Old Style"/>
          <w:sz w:val="26"/>
        </w:rPr>
      </w:pPr>
      <w:r>
        <w:rPr>
          <w:rFonts w:ascii="Bookman Old Style" w:hAnsi="Bookman Old Style"/>
          <w:sz w:val="26"/>
        </w:rPr>
        <w:tab/>
        <w:t xml:space="preserve">At times, you may hear a long question or phrase in one language interpreted as a short question or phrase or even a single </w:t>
      </w:r>
      <w:r w:rsidRPr="008601F0">
        <w:rPr>
          <w:rFonts w:ascii="Bookman Old Style" w:hAnsi="Bookman Old Style"/>
          <w:sz w:val="26"/>
        </w:rPr>
        <w:t>wor</w:t>
      </w:r>
      <w:r w:rsidR="008601F0">
        <w:rPr>
          <w:rFonts w:ascii="Bookman Old Style" w:hAnsi="Bookman Old Style"/>
          <w:sz w:val="26"/>
        </w:rPr>
        <w:t>d</w:t>
      </w:r>
      <w:r>
        <w:rPr>
          <w:rFonts w:ascii="Bookman Old Style" w:hAnsi="Bookman Old Style"/>
          <w:sz w:val="26"/>
        </w:rPr>
        <w:t xml:space="preserve"> in another language.  This is normal and should not cause you to doubt the fidelity of the interpretation.  For example, the English word for the month of April is interpreted in Navajo as “the month in </w:t>
      </w:r>
      <w:r w:rsidR="008601F0" w:rsidRPr="008601F0">
        <w:rPr>
          <w:rFonts w:ascii="Bookman Old Style" w:hAnsi="Bookman Old Style"/>
          <w:sz w:val="26"/>
        </w:rPr>
        <w:t>w</w:t>
      </w:r>
      <w:r w:rsidR="008601F0">
        <w:rPr>
          <w:rFonts w:ascii="Bookman Old Style" w:hAnsi="Bookman Old Style"/>
          <w:sz w:val="26"/>
        </w:rPr>
        <w:t>hich</w:t>
      </w:r>
      <w:r>
        <w:rPr>
          <w:rFonts w:ascii="Bookman Old Style" w:hAnsi="Bookman Old Style"/>
          <w:sz w:val="26"/>
        </w:rPr>
        <w:t xml:space="preserve"> the baby eagles are born.”  Therefore, the Navajo inte</w:t>
      </w:r>
      <w:r w:rsidR="008601F0">
        <w:rPr>
          <w:rFonts w:ascii="Bookman Old Style" w:hAnsi="Bookman Old Style"/>
          <w:sz w:val="26"/>
        </w:rPr>
        <w:t>rpretation would be much longer</w:t>
      </w:r>
      <w:r>
        <w:rPr>
          <w:rFonts w:ascii="Bookman Old Style" w:hAnsi="Bookman Old Style"/>
          <w:sz w:val="26"/>
        </w:rPr>
        <w:t xml:space="preserve"> the English word “April.”</w:t>
      </w:r>
    </w:p>
    <w:p w:rsidR="000F0341" w:rsidRDefault="000F0341">
      <w:pPr>
        <w:tabs>
          <w:tab w:val="left" w:pos="1440"/>
        </w:tabs>
        <w:spacing w:line="360" w:lineRule="auto"/>
        <w:jc w:val="both"/>
        <w:rPr>
          <w:rFonts w:ascii="Bookman Old Style" w:hAnsi="Bookman Old Style"/>
          <w:sz w:val="26"/>
        </w:rPr>
      </w:pPr>
    </w:p>
    <w:p w:rsidR="000F0341" w:rsidRDefault="000F0341">
      <w:pPr>
        <w:tabs>
          <w:tab w:val="left" w:pos="1440"/>
        </w:tabs>
        <w:spacing w:line="360" w:lineRule="auto"/>
        <w:jc w:val="both"/>
        <w:rPr>
          <w:rFonts w:ascii="Bookman Old Style" w:hAnsi="Bookman Old Style"/>
          <w:sz w:val="26"/>
        </w:rPr>
      </w:pPr>
      <w:r>
        <w:rPr>
          <w:rFonts w:ascii="Bookman Old Style" w:hAnsi="Bookman Old Style"/>
          <w:sz w:val="26"/>
        </w:rPr>
        <w:tab/>
        <w:t xml:space="preserve">Some of you may speak the language that is being interpreted.  When a witness testifies through an interpreter, you must </w:t>
      </w:r>
      <w:r>
        <w:rPr>
          <w:rFonts w:ascii="Bookman Old Style" w:hAnsi="Bookman Old Style"/>
          <w:sz w:val="26"/>
        </w:rPr>
        <w:lastRenderedPageBreak/>
        <w:t xml:space="preserve">accept the English interpretation of that testimony even if you would have </w:t>
      </w:r>
      <w:r w:rsidR="00CC755D">
        <w:rPr>
          <w:rFonts w:ascii="Bookman Old Style" w:hAnsi="Bookman Old Style"/>
          <w:sz w:val="26"/>
        </w:rPr>
        <w:t>interpret</w:t>
      </w:r>
      <w:r>
        <w:rPr>
          <w:rFonts w:ascii="Bookman Old Style" w:hAnsi="Bookman Old Style"/>
          <w:sz w:val="26"/>
        </w:rPr>
        <w:t xml:space="preserve">ed the testimony differently.  This </w:t>
      </w:r>
      <w:r w:rsidRPr="008601F0">
        <w:rPr>
          <w:rFonts w:ascii="Bookman Old Style" w:hAnsi="Bookman Old Style"/>
          <w:sz w:val="26"/>
        </w:rPr>
        <w:t>ensure</w:t>
      </w:r>
      <w:r w:rsidR="008601F0">
        <w:rPr>
          <w:rFonts w:ascii="Bookman Old Style" w:hAnsi="Bookman Old Style"/>
          <w:sz w:val="26"/>
        </w:rPr>
        <w:t>s</w:t>
      </w:r>
      <w:r>
        <w:rPr>
          <w:rFonts w:ascii="Bookman Old Style" w:hAnsi="Bookman Old Style"/>
          <w:sz w:val="26"/>
        </w:rPr>
        <w:t xml:space="preserve"> that all jurors consider the same evidence. </w:t>
      </w:r>
    </w:p>
    <w:p w:rsidR="000F0341" w:rsidRDefault="000F0341">
      <w:pPr>
        <w:tabs>
          <w:tab w:val="left" w:pos="1440"/>
        </w:tabs>
        <w:spacing w:line="360" w:lineRule="auto"/>
        <w:jc w:val="both"/>
        <w:rPr>
          <w:rFonts w:ascii="Bookman Old Style" w:hAnsi="Bookman Old Style"/>
          <w:sz w:val="26"/>
        </w:rPr>
      </w:pPr>
    </w:p>
    <w:p w:rsidR="000F0341" w:rsidRDefault="000F0341">
      <w:pPr>
        <w:tabs>
          <w:tab w:val="left" w:pos="1440"/>
        </w:tabs>
        <w:spacing w:line="360" w:lineRule="auto"/>
        <w:jc w:val="both"/>
        <w:rPr>
          <w:rFonts w:ascii="Bookman Old Style" w:hAnsi="Bookman Old Style"/>
          <w:sz w:val="26"/>
        </w:rPr>
      </w:pPr>
    </w:p>
    <w:p w:rsidR="000F0341" w:rsidRDefault="000F0341">
      <w:pPr>
        <w:pStyle w:val="Heading1"/>
      </w:pPr>
      <w:r>
        <w:t>Use Note</w:t>
      </w:r>
    </w:p>
    <w:p w:rsidR="000F0341" w:rsidRDefault="000F0341">
      <w:pPr>
        <w:tabs>
          <w:tab w:val="left" w:pos="1440"/>
        </w:tabs>
        <w:jc w:val="both"/>
        <w:rPr>
          <w:rFonts w:ascii="Bookman Old Style" w:hAnsi="Bookman Old Style"/>
          <w:sz w:val="26"/>
        </w:rPr>
      </w:pPr>
    </w:p>
    <w:p w:rsidR="000F0341" w:rsidRDefault="000F0341">
      <w:pPr>
        <w:pStyle w:val="BodyText2"/>
      </w:pPr>
      <w:r>
        <w:t>The mid-trial version of this instruction (1A.19) should be given before the witness testifies so that jurors do not form impressions about the witness or the witness’ testimony that may be difficult to overcome.  However, the court may find it helpful to repeat the instruction at the end of the case.</w:t>
      </w:r>
    </w:p>
    <w:p w:rsidR="007B4568" w:rsidRDefault="007B4568">
      <w:pPr>
        <w:pStyle w:val="BodyText2"/>
      </w:pPr>
    </w:p>
    <w:sectPr w:rsidR="007B4568">
      <w:footerReference w:type="default" r:id="rId7"/>
      <w:footerReference w:type="firs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7C" w:rsidRDefault="0093707C" w:rsidP="000F0341">
      <w:r>
        <w:separator/>
      </w:r>
    </w:p>
  </w:endnote>
  <w:endnote w:type="continuationSeparator" w:id="0">
    <w:p w:rsidR="0093707C" w:rsidRDefault="0093707C" w:rsidP="000F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5D" w:rsidRDefault="00EA005D">
    <w:pPr>
      <w:pStyle w:val="Footer"/>
      <w:tabs>
        <w:tab w:val="clear" w:pos="8640"/>
        <w:tab w:val="right" w:pos="9180"/>
      </w:tabs>
      <w:rPr>
        <w:rFonts w:ascii="Bookman Old Style" w:hAnsi="Bookman Old Style"/>
        <w:sz w:val="22"/>
      </w:rPr>
    </w:pPr>
    <w:r>
      <w:rPr>
        <w:rFonts w:ascii="Bookman Old Style" w:hAnsi="Bookman Old Style"/>
        <w:sz w:val="22"/>
      </w:rPr>
      <w:t>Revised 201</w:t>
    </w:r>
    <w:r w:rsidR="00CC755D">
      <w:rPr>
        <w:rFonts w:ascii="Bookman Old Style" w:hAnsi="Bookman Old Style"/>
        <w:sz w:val="22"/>
      </w:rPr>
      <w:t>3</w:t>
    </w:r>
    <w:r>
      <w:rPr>
        <w:rFonts w:ascii="Bookman Old Style" w:hAnsi="Bookman Old Style"/>
        <w:sz w:val="22"/>
      </w:rPr>
      <w:tab/>
    </w:r>
    <w:r>
      <w:rPr>
        <w:rFonts w:ascii="Bookman Old Style" w:hAnsi="Bookman Old Style"/>
        <w:sz w:val="22"/>
      </w:rPr>
      <w:tab/>
      <w:t xml:space="preserve">Article 1.06A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CF3761">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5D" w:rsidRDefault="00EA005D">
    <w:pPr>
      <w:pStyle w:val="Footer"/>
      <w:tabs>
        <w:tab w:val="clear" w:pos="8640"/>
        <w:tab w:val="right" w:pos="954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2.08A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7C" w:rsidRDefault="0093707C" w:rsidP="000F0341">
      <w:r>
        <w:separator/>
      </w:r>
    </w:p>
  </w:footnote>
  <w:footnote w:type="continuationSeparator" w:id="0">
    <w:p w:rsidR="0093707C" w:rsidRDefault="0093707C" w:rsidP="000F0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trackRevision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9FD"/>
    <w:rsid w:val="000F0341"/>
    <w:rsid w:val="00121CFA"/>
    <w:rsid w:val="00140207"/>
    <w:rsid w:val="002D7B78"/>
    <w:rsid w:val="005459FD"/>
    <w:rsid w:val="006B26E9"/>
    <w:rsid w:val="007B4568"/>
    <w:rsid w:val="00847165"/>
    <w:rsid w:val="008601F0"/>
    <w:rsid w:val="0093707C"/>
    <w:rsid w:val="00A35029"/>
    <w:rsid w:val="00C95F29"/>
    <w:rsid w:val="00CC755D"/>
    <w:rsid w:val="00CD0B97"/>
    <w:rsid w:val="00CF3761"/>
    <w:rsid w:val="00EA005D"/>
    <w:rsid w:val="00ED5076"/>
    <w:rsid w:val="00FE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44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s>
      <w:spacing w:line="360" w:lineRule="auto"/>
      <w:jc w:val="both"/>
    </w:pPr>
    <w:rPr>
      <w:rFonts w:ascii="Bookman Old Style" w:hAnsi="Bookman Old Style"/>
      <w:sz w:val="26"/>
    </w:rPr>
  </w:style>
  <w:style w:type="paragraph" w:styleId="BodyText2">
    <w:name w:val="Body Text 2"/>
    <w:basedOn w:val="Normal"/>
    <w:semiHidden/>
    <w:pPr>
      <w:tabs>
        <w:tab w:val="left" w:pos="1440"/>
      </w:tabs>
      <w:jc w:val="both"/>
    </w:pPr>
    <w:rPr>
      <w:rFonts w:ascii="Bookman Old Style" w:hAnsi="Bookman Old Style"/>
      <w:sz w:val="24"/>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44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s>
      <w:spacing w:line="360" w:lineRule="auto"/>
      <w:jc w:val="both"/>
    </w:pPr>
    <w:rPr>
      <w:rFonts w:ascii="Bookman Old Style" w:hAnsi="Bookman Old Style"/>
      <w:sz w:val="26"/>
    </w:rPr>
  </w:style>
  <w:style w:type="paragraph" w:styleId="BodyText2">
    <w:name w:val="Body Text 2"/>
    <w:basedOn w:val="Normal"/>
    <w:semiHidden/>
    <w:pPr>
      <w:tabs>
        <w:tab w:val="left" w:pos="1440"/>
      </w:tabs>
      <w:jc w:val="both"/>
    </w:pPr>
    <w:rPr>
      <w:rFonts w:ascii="Bookman Old Style" w:hAnsi="Bookman Old Style"/>
      <w:sz w:val="24"/>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korzechowski</dc:creator>
  <cp:keywords/>
  <cp:lastModifiedBy>Michael Merrington</cp:lastModifiedBy>
  <cp:revision>3</cp:revision>
  <cp:lastPrinted>2000-03-21T23:11:00Z</cp:lastPrinted>
  <dcterms:created xsi:type="dcterms:W3CDTF">2017-04-04T18:35:00Z</dcterms:created>
  <dcterms:modified xsi:type="dcterms:W3CDTF">2017-04-04T18:35:00Z</dcterms:modified>
</cp:coreProperties>
</file>