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3605">
      <w:pPr>
        <w:keepNext/>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 xml:space="preserve">1.08 </w:t>
      </w:r>
      <w:r>
        <w:rPr>
          <w:rFonts w:ascii="Bookman Old Style" w:hAnsi="Bookman Old Style"/>
          <w:b/>
          <w:spacing w:val="-3"/>
          <w:sz w:val="26"/>
        </w:rPr>
        <w:tab/>
      </w:r>
      <w:r>
        <w:rPr>
          <w:rFonts w:ascii="Bookman Old Style" w:hAnsi="Bookman Old Style"/>
          <w:b/>
          <w:spacing w:val="-3"/>
          <w:sz w:val="26"/>
        </w:rPr>
        <w:tab/>
        <w:t>CREDIBILITY OF EXPERT WITNESSES</w:t>
      </w:r>
    </w:p>
    <w:p w:rsidR="00000000" w:rsidRDefault="009D3605">
      <w:pPr>
        <w:keepNext/>
        <w:widowControl/>
        <w:suppressAutoHyphens/>
        <w:spacing w:before="120" w:after="120" w:line="360" w:lineRule="auto"/>
        <w:jc w:val="both"/>
        <w:rPr>
          <w:rFonts w:ascii="Bookman Old Style" w:hAnsi="Bookman Old Style"/>
          <w:spacing w:val="-3"/>
          <w:sz w:val="26"/>
        </w:rPr>
      </w:pPr>
    </w:p>
    <w:p w:rsidR="00000000" w:rsidRDefault="009D3605">
      <w:pPr>
        <w:pStyle w:val="BodyTextIndent"/>
      </w:pPr>
      <w:r>
        <w:t xml:space="preserve">     </w:t>
      </w:r>
      <w:r>
        <w:tab/>
        <w:t xml:space="preserve">Expert witnesses will testify in this case. Experts have special training, education, skills or knowledge that may be helpful to you. In deciding whether to believe an expert and how much weight to give expert </w:t>
      </w:r>
      <w:r>
        <w:t>testimony, you should consider the same things that you would when any other witness testifies. In addition, you should consider the following things:</w:t>
      </w:r>
    </w:p>
    <w:p w:rsidR="00000000" w:rsidRDefault="009D3605">
      <w:pPr>
        <w:keepNext/>
        <w:widowControl/>
        <w:suppressAutoHyphens/>
        <w:spacing w:line="360" w:lineRule="auto"/>
        <w:jc w:val="both"/>
        <w:rPr>
          <w:rFonts w:ascii="Bookman Old Style" w:hAnsi="Bookman Old Style"/>
          <w:spacing w:val="-3"/>
          <w:sz w:val="26"/>
        </w:rPr>
      </w:pPr>
    </w:p>
    <w:p w:rsidR="00000000" w:rsidRDefault="009D3605">
      <w:pPr>
        <w:keepNext/>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(1)</w:t>
      </w:r>
      <w:r>
        <w:rPr>
          <w:rFonts w:ascii="Bookman Old Style" w:hAnsi="Bookman Old Style"/>
          <w:spacing w:val="-3"/>
          <w:sz w:val="26"/>
        </w:rPr>
        <w:tab/>
        <w:t>the special qualifications of the expert;</w:t>
      </w:r>
    </w:p>
    <w:p w:rsidR="00000000" w:rsidRDefault="009D3605">
      <w:pPr>
        <w:keepNext/>
        <w:widowControl/>
        <w:suppressAutoHyphens/>
        <w:spacing w:line="360" w:lineRule="auto"/>
        <w:jc w:val="both"/>
        <w:rPr>
          <w:rFonts w:ascii="Bookman Old Style" w:hAnsi="Bookman Old Style"/>
          <w:spacing w:val="-3"/>
          <w:sz w:val="26"/>
        </w:rPr>
      </w:pPr>
    </w:p>
    <w:p w:rsidR="00000000" w:rsidRDefault="009D3605">
      <w:pPr>
        <w:keepNext/>
        <w:widowControl/>
        <w:suppressAutoHyphens/>
        <w:spacing w:before="120" w:after="120" w:line="360" w:lineRule="auto"/>
        <w:ind w:left="2160" w:hanging="720"/>
        <w:jc w:val="both"/>
        <w:rPr>
          <w:rFonts w:ascii="Bookman Old Style" w:hAnsi="Bookman Old Style"/>
          <w:spacing w:val="-3"/>
          <w:sz w:val="26"/>
        </w:rPr>
      </w:pPr>
      <w:r>
        <w:rPr>
          <w:rFonts w:ascii="Bookman Old Style" w:hAnsi="Bookman Old Style"/>
          <w:spacing w:val="-3"/>
          <w:sz w:val="26"/>
        </w:rPr>
        <w:t>(2)</w:t>
      </w:r>
      <w:r>
        <w:rPr>
          <w:rFonts w:ascii="Bookman Old Style" w:hAnsi="Bookman Old Style"/>
          <w:spacing w:val="-3"/>
          <w:sz w:val="26"/>
        </w:rPr>
        <w:tab/>
        <w:t>the expert's knowledge of the subject matter involve</w:t>
      </w:r>
      <w:r>
        <w:rPr>
          <w:rFonts w:ascii="Bookman Old Style" w:hAnsi="Bookman Old Style"/>
          <w:spacing w:val="-3"/>
          <w:sz w:val="26"/>
        </w:rPr>
        <w:t>d in the case;</w:t>
      </w:r>
    </w:p>
    <w:p w:rsidR="00000000" w:rsidRDefault="009D3605">
      <w:pPr>
        <w:keepNext/>
        <w:widowControl/>
        <w:suppressAutoHyphens/>
        <w:spacing w:line="360" w:lineRule="auto"/>
        <w:jc w:val="both"/>
        <w:rPr>
          <w:rFonts w:ascii="Bookman Old Style" w:hAnsi="Bookman Old Style"/>
          <w:spacing w:val="-3"/>
          <w:sz w:val="26"/>
        </w:rPr>
      </w:pPr>
    </w:p>
    <w:p w:rsidR="00000000" w:rsidRDefault="009D3605">
      <w:pPr>
        <w:keepNext/>
        <w:widowControl/>
        <w:suppressAutoHyphens/>
        <w:spacing w:before="120" w:after="120" w:line="360" w:lineRule="auto"/>
        <w:ind w:left="2160" w:hanging="720"/>
        <w:jc w:val="both"/>
        <w:rPr>
          <w:rFonts w:ascii="Bookman Old Style" w:hAnsi="Bookman Old Style"/>
          <w:spacing w:val="-3"/>
          <w:sz w:val="26"/>
        </w:rPr>
      </w:pPr>
      <w:r>
        <w:rPr>
          <w:rFonts w:ascii="Bookman Old Style" w:hAnsi="Bookman Old Style"/>
          <w:spacing w:val="-3"/>
          <w:sz w:val="26"/>
        </w:rPr>
        <w:t>(3)</w:t>
      </w:r>
      <w:r>
        <w:rPr>
          <w:rFonts w:ascii="Bookman Old Style" w:hAnsi="Bookman Old Style"/>
          <w:spacing w:val="-3"/>
          <w:sz w:val="26"/>
        </w:rPr>
        <w:tab/>
        <w:t>the source of the information considered by the expert; and</w:t>
      </w:r>
    </w:p>
    <w:p w:rsidR="00000000" w:rsidRDefault="009D3605">
      <w:pPr>
        <w:keepNext/>
        <w:widowControl/>
        <w:suppressAutoHyphens/>
        <w:spacing w:line="360" w:lineRule="auto"/>
        <w:jc w:val="both"/>
        <w:rPr>
          <w:rFonts w:ascii="Bookman Old Style" w:hAnsi="Bookman Old Style"/>
          <w:spacing w:val="-3"/>
          <w:sz w:val="26"/>
        </w:rPr>
      </w:pPr>
    </w:p>
    <w:p w:rsidR="00000000" w:rsidRDefault="009D3605">
      <w:pPr>
        <w:keepNext/>
        <w:widowControl/>
        <w:suppressAutoHyphens/>
        <w:spacing w:before="120" w:after="120" w:line="360" w:lineRule="auto"/>
        <w:ind w:left="2160" w:hanging="720"/>
        <w:jc w:val="both"/>
        <w:rPr>
          <w:rFonts w:ascii="Bookman Old Style" w:hAnsi="Bookman Old Style"/>
          <w:spacing w:val="-3"/>
          <w:sz w:val="26"/>
        </w:rPr>
      </w:pPr>
      <w:r>
        <w:rPr>
          <w:rFonts w:ascii="Bookman Old Style" w:hAnsi="Bookman Old Style"/>
          <w:spacing w:val="-3"/>
          <w:sz w:val="26"/>
        </w:rPr>
        <w:t>(4)</w:t>
      </w:r>
      <w:r>
        <w:rPr>
          <w:rFonts w:ascii="Bookman Old Style" w:hAnsi="Bookman Old Style"/>
          <w:spacing w:val="-3"/>
          <w:sz w:val="26"/>
        </w:rPr>
        <w:tab/>
        <w:t>the reasons given for the expert's opinion.</w:t>
      </w:r>
    </w:p>
    <w:p w:rsidR="00000000" w:rsidRDefault="009D3605">
      <w:pPr>
        <w:keepNext/>
        <w:widowControl/>
        <w:suppressAutoHyphens/>
        <w:spacing w:line="360" w:lineRule="auto"/>
        <w:jc w:val="both"/>
        <w:rPr>
          <w:rFonts w:ascii="Bookman Old Style" w:hAnsi="Bookman Old Style"/>
          <w:spacing w:val="-3"/>
          <w:sz w:val="26"/>
        </w:rPr>
      </w:pPr>
    </w:p>
    <w:p w:rsidR="00000000" w:rsidRDefault="009D3605">
      <w:pPr>
        <w:pStyle w:val="BodyText"/>
        <w:spacing w:before="120" w:after="120" w:line="360" w:lineRule="auto"/>
        <w:ind w:firstLine="720"/>
        <w:rPr>
          <w:rFonts w:ascii="Bookman Old Style" w:hAnsi="Bookman Old Style"/>
          <w:sz w:val="26"/>
        </w:rPr>
      </w:pPr>
      <w:r>
        <w:rPr>
          <w:rFonts w:ascii="Bookman Old Style" w:hAnsi="Bookman Old Style"/>
          <w:sz w:val="26"/>
        </w:rPr>
        <w:tab/>
        <w:t>As with other witnesses, you must decide whether or not to believe an expert and how much weight to give to expert testimony.</w:t>
      </w:r>
      <w:r>
        <w:rPr>
          <w:rFonts w:ascii="Bookman Old Style" w:hAnsi="Bookman Old Style"/>
          <w:sz w:val="26"/>
        </w:rPr>
        <w:t xml:space="preserve"> You may believe all, part, or none of the testimony of an expert witness. You need not believe an expert even if the testimony is uncontradicted.  However, you should act reasonably in deciding whether you believe an expert witness and how much weight to </w:t>
      </w:r>
      <w:r>
        <w:rPr>
          <w:rFonts w:ascii="Bookman Old Style" w:hAnsi="Bookman Old Style"/>
          <w:sz w:val="26"/>
        </w:rPr>
        <w:t>give expert testimony.</w:t>
      </w:r>
    </w:p>
    <w:p w:rsidR="00000000" w:rsidRDefault="009D3605">
      <w:pPr>
        <w:keepNext/>
        <w:widowControl/>
        <w:tabs>
          <w:tab w:val="center" w:pos="4680"/>
        </w:tabs>
        <w:suppressAutoHyphens/>
        <w:jc w:val="both"/>
        <w:rPr>
          <w:rFonts w:ascii="Bookman Old Style" w:hAnsi="Bookman Old Style"/>
          <w:spacing w:val="-3"/>
          <w:sz w:val="26"/>
        </w:rPr>
      </w:pPr>
    </w:p>
    <w:p w:rsidR="00000000" w:rsidRDefault="009D3605">
      <w:pPr>
        <w:keepNext/>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9D3605">
      <w:pPr>
        <w:keepNext/>
        <w:widowControl/>
        <w:tabs>
          <w:tab w:val="left" w:pos="-720"/>
        </w:tabs>
        <w:suppressAutoHyphens/>
        <w:jc w:val="both"/>
        <w:rPr>
          <w:rFonts w:ascii="Bookman Old Style" w:hAnsi="Bookman Old Style"/>
          <w:spacing w:val="-3"/>
          <w:sz w:val="26"/>
        </w:rPr>
      </w:pPr>
      <w:r>
        <w:rPr>
          <w:rFonts w:ascii="Bookman Old Style" w:hAnsi="Bookman Old Style"/>
          <w:spacing w:val="-3"/>
          <w:sz w:val="26"/>
        </w:rPr>
        <w:t xml:space="preserve">     </w:t>
      </w:r>
    </w:p>
    <w:p w:rsidR="00000000" w:rsidRDefault="009D3605">
      <w:pPr>
        <w:pStyle w:val="BodyText"/>
        <w:tabs>
          <w:tab w:val="left" w:pos="-720"/>
        </w:tabs>
        <w:spacing w:line="240" w:lineRule="auto"/>
        <w:rPr>
          <w:rFonts w:ascii="Bookman Old Style" w:hAnsi="Bookman Old Style"/>
          <w:sz w:val="26"/>
        </w:rPr>
      </w:pPr>
      <w:r>
        <w:rPr>
          <w:rFonts w:ascii="Bookman Old Style" w:hAnsi="Bookman Old Style"/>
          <w:sz w:val="26"/>
        </w:rPr>
        <w:t>This instruction should follow Instruction 1.07 and be given in every case in which an expert is to testify.</w:t>
      </w:r>
    </w:p>
    <w:p w:rsidR="00000000" w:rsidRDefault="009D3605">
      <w:pPr>
        <w:keepNext/>
        <w:widowControl/>
        <w:tabs>
          <w:tab w:val="left" w:pos="-720"/>
        </w:tabs>
        <w:suppressAutoHyphens/>
        <w:jc w:val="both"/>
        <w:rPr>
          <w:rFonts w:ascii="Bookman Old Style" w:hAnsi="Bookman Old Style"/>
          <w:spacing w:val="-3"/>
          <w:sz w:val="26"/>
        </w:rPr>
      </w:pPr>
    </w:p>
    <w:p w:rsidR="00000000" w:rsidRDefault="009D3605">
      <w:pPr>
        <w:keepNext/>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9D3605">
      <w:pPr>
        <w:keepNext/>
        <w:widowControl/>
        <w:tabs>
          <w:tab w:val="left" w:pos="-720"/>
        </w:tabs>
        <w:suppressAutoHyphens/>
        <w:jc w:val="both"/>
        <w:rPr>
          <w:rFonts w:ascii="Bookman Old Style" w:hAnsi="Bookman Old Style"/>
          <w:spacing w:val="-3"/>
          <w:sz w:val="26"/>
        </w:rPr>
      </w:pPr>
    </w:p>
    <w:p w:rsidR="00000000" w:rsidRDefault="009D3605">
      <w:pPr>
        <w:pStyle w:val="BodyText"/>
        <w:tabs>
          <w:tab w:val="left" w:pos="-720"/>
        </w:tabs>
        <w:spacing w:line="240" w:lineRule="auto"/>
        <w:rPr>
          <w:rFonts w:ascii="Bookman Old Style" w:hAnsi="Bookman Old Style"/>
          <w:sz w:val="26"/>
        </w:rPr>
      </w:pPr>
      <w:r>
        <w:rPr>
          <w:rFonts w:ascii="Bookman Old Style" w:hAnsi="Bookman Old Style"/>
          <w:sz w:val="26"/>
        </w:rPr>
        <w:t>This instruction adds to the factors mentioned in Instruction 1.07. It alerts the jury to specia</w:t>
      </w:r>
      <w:r>
        <w:rPr>
          <w:rFonts w:ascii="Bookman Old Style" w:hAnsi="Bookman Old Style"/>
          <w:sz w:val="26"/>
        </w:rPr>
        <w:t xml:space="preserve">l factors that might help in the evaluation of expert evidence. </w:t>
      </w:r>
    </w:p>
    <w:sectPr w:rsidR="00000000">
      <w:footerReference w:type="even" r:id="rId7"/>
      <w:footerReference w:type="default" r:id="rId8"/>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3605">
      <w:pPr>
        <w:spacing w:line="20" w:lineRule="exact"/>
        <w:rPr>
          <w:sz w:val="24"/>
        </w:rPr>
      </w:pPr>
    </w:p>
  </w:endnote>
  <w:endnote w:type="continuationSeparator" w:id="0">
    <w:p w:rsidR="00000000" w:rsidRDefault="009D3605">
      <w:r>
        <w:rPr>
          <w:sz w:val="24"/>
        </w:rPr>
        <w:t xml:space="preserve"> </w:t>
      </w:r>
    </w:p>
  </w:endnote>
  <w:endnote w:type="continuationNotice" w:id="1">
    <w:p w:rsidR="00000000" w:rsidRDefault="009D36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9D36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605">
    <w:pPr>
      <w:pStyle w:val="Footer"/>
      <w:framePr w:wrap="around" w:vAnchor="text" w:hAnchor="margin" w:xAlign="right" w:y="1"/>
      <w:rPr>
        <w:rStyle w:val="PageNumber"/>
        <w:rFonts w:ascii="CG Times" w:hAnsi="CG Times"/>
      </w:rPr>
    </w:pPr>
  </w:p>
  <w:p w:rsidR="00000000" w:rsidRDefault="009D3605">
    <w:pPr>
      <w:pStyle w:val="Footer"/>
      <w:tabs>
        <w:tab w:val="clear" w:pos="8640"/>
        <w:tab w:val="right" w:pos="9360"/>
      </w:tabs>
      <w:ind w:right="360"/>
      <w:rPr>
        <w:rFonts w:ascii="CG Times" w:hAnsi="CG Times"/>
        <w:sz w:val="24"/>
      </w:rPr>
    </w:pPr>
    <w:r>
      <w:rPr>
        <w:rFonts w:ascii="CG Times" w:hAnsi="CG Times"/>
        <w:sz w:val="24"/>
      </w:rPr>
      <w:t>Revised 1999</w:t>
    </w:r>
    <w:r>
      <w:rPr>
        <w:rFonts w:ascii="CG Times" w:hAnsi="CG Times"/>
        <w:sz w:val="24"/>
      </w:rPr>
      <w:tab/>
    </w:r>
    <w:r>
      <w:rPr>
        <w:rFonts w:ascii="CG Times" w:hAnsi="CG Times"/>
        <w:sz w:val="24"/>
      </w:rPr>
      <w:tab/>
      <w:t xml:space="preserve">Article 1.08 - </w:t>
    </w:r>
    <w:r>
      <w:rPr>
        <w:rStyle w:val="PageNumber"/>
        <w:rFonts w:ascii="CG Times" w:hAnsi="CG Times"/>
        <w:sz w:val="24"/>
      </w:rPr>
      <w:fldChar w:fldCharType="begin"/>
    </w:r>
    <w:r>
      <w:rPr>
        <w:rStyle w:val="PageNumber"/>
        <w:rFonts w:ascii="CG Times" w:hAnsi="CG Times"/>
        <w:sz w:val="24"/>
      </w:rPr>
      <w:instrText xml:space="preserve"> PAGE </w:instrText>
    </w:r>
    <w:r>
      <w:rPr>
        <w:rStyle w:val="PageNumber"/>
        <w:rFonts w:ascii="CG Times" w:hAnsi="CG Times"/>
        <w:sz w:val="24"/>
      </w:rPr>
      <w:fldChar w:fldCharType="separate"/>
    </w:r>
    <w:r>
      <w:rPr>
        <w:rStyle w:val="PageNumber"/>
        <w:rFonts w:ascii="CG Times" w:hAnsi="CG Times"/>
        <w:noProof/>
        <w:sz w:val="24"/>
      </w:rPr>
      <w:t>2</w:t>
    </w:r>
    <w:r>
      <w:rPr>
        <w:rStyle w:val="PageNumber"/>
        <w:rFonts w:ascii="CG Times" w:hAnsi="CG Time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3605">
      <w:r>
        <w:rPr>
          <w:sz w:val="24"/>
        </w:rPr>
        <w:separator/>
      </w:r>
    </w:p>
  </w:footnote>
  <w:footnote w:type="continuationSeparator" w:id="0">
    <w:p w:rsidR="00000000" w:rsidRDefault="009D3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D6"/>
    <w:rsid w:val="009D3605"/>
    <w:rsid w:val="00B0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keepNext/>
      <w:widowControl/>
      <w:suppressAutoHyphens/>
      <w:spacing w:line="480" w:lineRule="auto"/>
      <w:jc w:val="both"/>
    </w:pPr>
    <w:rPr>
      <w:spacing w:val="-3"/>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keepNext/>
      <w:widowControl/>
      <w:suppressAutoHyphens/>
      <w:spacing w:before="120" w:after="120" w:line="360" w:lineRule="auto"/>
      <w:ind w:firstLine="720"/>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keepNext/>
      <w:widowControl/>
      <w:suppressAutoHyphens/>
      <w:spacing w:line="480" w:lineRule="auto"/>
      <w:jc w:val="both"/>
    </w:pPr>
    <w:rPr>
      <w:spacing w:val="-3"/>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keepNext/>
      <w:widowControl/>
      <w:suppressAutoHyphens/>
      <w:spacing w:before="120" w:after="120" w:line="360" w:lineRule="auto"/>
      <w:ind w:firstLine="720"/>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1.07</vt:lpstr>
    </vt:vector>
  </TitlesOfParts>
  <Company>Alaska Court System</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dc:title>
  <dc:subject/>
  <dc:creator>Robert Storm</dc:creator>
  <cp:keywords/>
  <cp:lastModifiedBy>Michael Merrington</cp:lastModifiedBy>
  <cp:revision>3</cp:revision>
  <cp:lastPrinted>2000-03-21T22:24:00Z</cp:lastPrinted>
  <dcterms:created xsi:type="dcterms:W3CDTF">2017-04-04T18:16:00Z</dcterms:created>
  <dcterms:modified xsi:type="dcterms:W3CDTF">2017-04-04T18:16:00Z</dcterms:modified>
</cp:coreProperties>
</file>