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C2D62">
      <w:pPr>
        <w:widowControl/>
        <w:suppressAutoHyphens/>
        <w:spacing w:before="120" w:after="120" w:line="360" w:lineRule="auto"/>
        <w:jc w:val="both"/>
        <w:rPr>
          <w:rFonts w:ascii="Bookman Old Style" w:hAnsi="Bookman Old Style"/>
          <w:b/>
          <w:spacing w:val="-3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pacing w:val="-3"/>
          <w:sz w:val="26"/>
        </w:rPr>
        <w:t xml:space="preserve">1.14 </w:t>
      </w:r>
      <w:r>
        <w:rPr>
          <w:rFonts w:ascii="Bookman Old Style" w:hAnsi="Bookman Old Style"/>
          <w:b/>
          <w:spacing w:val="-3"/>
          <w:sz w:val="26"/>
        </w:rPr>
        <w:tab/>
      </w:r>
      <w:r>
        <w:rPr>
          <w:rFonts w:ascii="Bookman Old Style" w:hAnsi="Bookman Old Style"/>
          <w:b/>
          <w:spacing w:val="-3"/>
          <w:sz w:val="26"/>
        </w:rPr>
        <w:tab/>
        <w:t>COMMUNICATIONS BY JURORS WITH THE COURT</w:t>
      </w:r>
    </w:p>
    <w:p w:rsidR="00000000" w:rsidRDefault="00AC2D62">
      <w:pPr>
        <w:widowControl/>
        <w:suppressAutoHyphens/>
        <w:spacing w:before="120" w:after="120"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AC2D62">
      <w:pPr>
        <w:widowControl/>
        <w:suppressAutoHyphens/>
        <w:spacing w:before="120" w:after="120" w:line="360" w:lineRule="auto"/>
        <w:ind w:firstLine="720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 xml:space="preserve">     </w:t>
      </w:r>
      <w:r>
        <w:rPr>
          <w:rFonts w:ascii="Bookman Old Style" w:hAnsi="Bookman Old Style"/>
          <w:spacing w:val="-3"/>
          <w:sz w:val="26"/>
        </w:rPr>
        <w:tab/>
        <w:t xml:space="preserve">If at any time during the trial you cannot see or hear a witness or an attorney, please raise your hand and I will correct the situation.  If you have another problem that you would like to bring to my </w:t>
      </w:r>
      <w:r>
        <w:rPr>
          <w:rFonts w:ascii="Bookman Old Style" w:hAnsi="Bookman Old Style"/>
          <w:spacing w:val="-3"/>
          <w:sz w:val="26"/>
        </w:rPr>
        <w:t>attention, or if you feel ill or need to go to the restroom, please give a note to the in-court clerk who will deliver it to me.</w:t>
      </w:r>
    </w:p>
    <w:p w:rsidR="00000000" w:rsidRDefault="00AC2D62">
      <w:pPr>
        <w:widowControl/>
        <w:suppressAutoHyphens/>
        <w:spacing w:before="120" w:after="120"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AC2D62">
      <w:pPr>
        <w:widowControl/>
        <w:suppressAutoHyphens/>
        <w:spacing w:before="120" w:after="120" w:line="360" w:lineRule="auto"/>
        <w:ind w:firstLine="720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 xml:space="preserve">     </w:t>
      </w:r>
      <w:r>
        <w:rPr>
          <w:rFonts w:ascii="Bookman Old Style" w:hAnsi="Bookman Old Style"/>
          <w:spacing w:val="-3"/>
          <w:sz w:val="26"/>
        </w:rPr>
        <w:tab/>
        <w:t>I want you to be comfortable as you carry out your important duties. So do not hesitate to inform me of any problem that</w:t>
      </w:r>
      <w:r>
        <w:rPr>
          <w:rFonts w:ascii="Bookman Old Style" w:hAnsi="Bookman Old Style"/>
          <w:spacing w:val="-3"/>
          <w:sz w:val="26"/>
        </w:rPr>
        <w:t xml:space="preserve"> you may have.</w:t>
      </w:r>
    </w:p>
    <w:p w:rsidR="00000000" w:rsidRDefault="00AC2D62">
      <w:pPr>
        <w:widowControl/>
        <w:suppressAutoHyphens/>
        <w:spacing w:before="120" w:after="120"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AC2D62">
      <w:pPr>
        <w:widowControl/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Use Note</w:t>
      </w:r>
    </w:p>
    <w:p w:rsidR="00000000" w:rsidRDefault="00AC2D62">
      <w:pPr>
        <w:widowControl/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AC2D62">
      <w:pPr>
        <w:widowControl/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>Jurors who have some problem during the trial should be told how to communicate the problem to the court. This instruction explains how; it should be given in all cases.</w:t>
      </w:r>
    </w:p>
    <w:p w:rsidR="00000000" w:rsidRDefault="00AC2D62">
      <w:pPr>
        <w:widowControl/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AC2D62">
      <w:pPr>
        <w:pStyle w:val="BodyText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If the problem is anything more than momentary, the court </w:t>
      </w:r>
      <w:r>
        <w:rPr>
          <w:rFonts w:ascii="Bookman Old Style" w:hAnsi="Bookman Old Style"/>
          <w:sz w:val="26"/>
        </w:rPr>
        <w:t>should share the note with the attorneys, who may want to think about excusing the juror.</w:t>
      </w:r>
    </w:p>
    <w:p w:rsidR="00000000" w:rsidRDefault="00AC2D62">
      <w:pPr>
        <w:pStyle w:val="BodyText"/>
        <w:rPr>
          <w:rFonts w:ascii="Bookman Old Style" w:hAnsi="Bookman Old Style"/>
          <w:sz w:val="26"/>
        </w:rPr>
      </w:pPr>
    </w:p>
    <w:sectPr w:rsidR="00000000">
      <w:footerReference w:type="even" r:id="rId7"/>
      <w:footerReference w:type="default" r:id="rId8"/>
      <w:endnotePr>
        <w:numFmt w:val="decimal"/>
      </w:endnotePr>
      <w:pgSz w:w="12240" w:h="15840"/>
      <w:pgMar w:top="1440" w:right="1440" w:bottom="1440" w:left="1440" w:header="144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C2D62">
      <w:pPr>
        <w:spacing w:line="20" w:lineRule="exact"/>
      </w:pPr>
    </w:p>
  </w:endnote>
  <w:endnote w:type="continuationSeparator" w:id="0">
    <w:p w:rsidR="00000000" w:rsidRDefault="00AC2D62">
      <w:r>
        <w:t xml:space="preserve"> </w:t>
      </w:r>
    </w:p>
  </w:endnote>
  <w:endnote w:type="continuationNotice" w:id="1">
    <w:p w:rsidR="00000000" w:rsidRDefault="00AC2D6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2D6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AC2D6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C2D62">
    <w:pPr>
      <w:pStyle w:val="Footer"/>
      <w:framePr w:wrap="around" w:vAnchor="text" w:hAnchor="margin" w:xAlign="right" w:y="1"/>
      <w:rPr>
        <w:rStyle w:val="PageNumber"/>
        <w:rFonts w:ascii="CG Times" w:hAnsi="CG Times"/>
      </w:rPr>
    </w:pPr>
  </w:p>
  <w:p w:rsidR="00000000" w:rsidRDefault="00AC2D62">
    <w:pPr>
      <w:pStyle w:val="Footer"/>
      <w:tabs>
        <w:tab w:val="clear" w:pos="8640"/>
        <w:tab w:val="right" w:pos="9360"/>
      </w:tabs>
      <w:ind w:right="360"/>
      <w:rPr>
        <w:rFonts w:ascii="CG Times" w:hAnsi="CG Times"/>
      </w:rPr>
    </w:pPr>
    <w:r>
      <w:rPr>
        <w:rFonts w:ascii="CG Times" w:hAnsi="CG Times"/>
      </w:rPr>
      <w:t>Revised 1999</w:t>
    </w:r>
    <w:r>
      <w:rPr>
        <w:rFonts w:ascii="CG Times" w:hAnsi="CG Times"/>
      </w:rPr>
      <w:tab/>
    </w:r>
    <w:r>
      <w:rPr>
        <w:rFonts w:ascii="CG Times" w:hAnsi="CG Times"/>
      </w:rPr>
      <w:tab/>
      <w:t xml:space="preserve">Article 1.14 – </w:t>
    </w:r>
    <w:r>
      <w:rPr>
        <w:rStyle w:val="PageNumber"/>
        <w:rFonts w:ascii="CG Times" w:hAnsi="CG Times"/>
      </w:rPr>
      <w:fldChar w:fldCharType="begin"/>
    </w:r>
    <w:r>
      <w:rPr>
        <w:rStyle w:val="PageNumber"/>
        <w:rFonts w:ascii="CG Times" w:hAnsi="CG Times"/>
      </w:rPr>
      <w:instrText xml:space="preserve"> PAGE </w:instrText>
    </w:r>
    <w:r>
      <w:rPr>
        <w:rStyle w:val="PageNumber"/>
        <w:rFonts w:ascii="CG Times" w:hAnsi="CG Times"/>
      </w:rPr>
      <w:fldChar w:fldCharType="separate"/>
    </w:r>
    <w:r>
      <w:rPr>
        <w:rStyle w:val="PageNumber"/>
        <w:rFonts w:ascii="CG Times" w:hAnsi="CG Times"/>
        <w:noProof/>
      </w:rPr>
      <w:t>1</w:t>
    </w:r>
    <w:r>
      <w:rPr>
        <w:rStyle w:val="PageNumber"/>
        <w:rFonts w:ascii="CG Times" w:hAnsi="CG Tim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C2D62">
      <w:r>
        <w:separator/>
      </w:r>
    </w:p>
  </w:footnote>
  <w:footnote w:type="continuationSeparator" w:id="0">
    <w:p w:rsidR="00000000" w:rsidRDefault="00AC2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80"/>
    <w:rsid w:val="00AC2D62"/>
    <w:rsid w:val="00EF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DefaultPara">
    <w:name w:val="Default Para"/>
    <w:basedOn w:val="DefaultParagraphFont"/>
  </w:style>
  <w:style w:type="character" w:customStyle="1" w:styleId="endnoterefe">
    <w:name w:val="endnote refe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ootnotetex">
    <w:name w:val="footnote tex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character" w:customStyle="1" w:styleId="footnoteref">
    <w:name w:val="footnote ref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EquationCa">
    <w:name w:val="_Equation Ca"/>
    <w:basedOn w:val="DefaultParagraphFont"/>
  </w:style>
  <w:style w:type="character" w:customStyle="1" w:styleId="EquationCaption1">
    <w:name w:val="_Equation Caption1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</w:tabs>
      <w:suppressAutoHyphens/>
      <w:jc w:val="both"/>
    </w:pPr>
    <w:rPr>
      <w:spacing w:val="-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EndnoteReference">
    <w:name w:val="end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</w:rPr>
  </w:style>
  <w:style w:type="character" w:styleId="FootnoteReference">
    <w:name w:val="footnote reference"/>
    <w:basedOn w:val="DefaultParagraphFont"/>
    <w:semiHidden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  <w:basedOn w:val="DefaultParagraphFont"/>
  </w:style>
  <w:style w:type="character" w:customStyle="1" w:styleId="DefaultPara">
    <w:name w:val="Default Para"/>
    <w:basedOn w:val="DefaultParagraphFont"/>
  </w:style>
  <w:style w:type="character" w:customStyle="1" w:styleId="endnoterefe">
    <w:name w:val="endnote refe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paragraph" w:customStyle="1" w:styleId="footnotetex">
    <w:name w:val="footnote tex"/>
    <w:pPr>
      <w:widowControl w:val="0"/>
      <w:tabs>
        <w:tab w:val="left" w:pos="-720"/>
      </w:tabs>
      <w:suppressAutoHyphens/>
    </w:pPr>
    <w:rPr>
      <w:snapToGrid w:val="0"/>
      <w:sz w:val="24"/>
    </w:rPr>
  </w:style>
  <w:style w:type="character" w:customStyle="1" w:styleId="footnoteref">
    <w:name w:val="footnote ref"/>
    <w:basedOn w:val="DefaultParagraphFont"/>
    <w:rPr>
      <w:rFonts w:ascii="Times New Roman" w:hAnsi="Times New Roman"/>
      <w:noProof w:val="0"/>
      <w:sz w:val="24"/>
      <w:vertAlign w:val="superscript"/>
      <w:lang w:val="en-US"/>
    </w:rPr>
  </w:style>
  <w:style w:type="character" w:customStyle="1" w:styleId="EquationCa">
    <w:name w:val="_Equation Ca"/>
    <w:basedOn w:val="DefaultParagraphFont"/>
  </w:style>
  <w:style w:type="character" w:customStyle="1" w:styleId="EquationCaption1">
    <w:name w:val="_Equation Caption1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/>
      <w:tabs>
        <w:tab w:val="left" w:pos="-720"/>
      </w:tabs>
      <w:suppressAutoHyphens/>
      <w:jc w:val="both"/>
    </w:pPr>
    <w:rPr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#4</vt:lpstr>
    </vt:vector>
  </TitlesOfParts>
  <Company>Alaska Court System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#4</dc:title>
  <dc:subject/>
  <dc:creator>Robert Storm</dc:creator>
  <cp:keywords/>
  <cp:lastModifiedBy>Michael Merrington</cp:lastModifiedBy>
  <cp:revision>3</cp:revision>
  <cp:lastPrinted>1999-11-26T22:33:00Z</cp:lastPrinted>
  <dcterms:created xsi:type="dcterms:W3CDTF">2017-04-04T18:35:00Z</dcterms:created>
  <dcterms:modified xsi:type="dcterms:W3CDTF">2017-04-04T18:35:00Z</dcterms:modified>
</cp:coreProperties>
</file>