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4B19">
      <w:pPr>
        <w:pStyle w:val="BodyText"/>
        <w:ind w:left="1440" w:hanging="1440"/>
        <w:jc w:val="both"/>
        <w:rPr>
          <w:rFonts w:ascii="Bookman Old Style" w:hAnsi="Bookman Old Style"/>
          <w:sz w:val="26"/>
        </w:rPr>
      </w:pPr>
      <w:bookmarkStart w:id="0" w:name="_GoBack"/>
      <w:bookmarkEnd w:id="0"/>
      <w:r>
        <w:rPr>
          <w:rFonts w:ascii="Bookman Old Style" w:hAnsi="Bookman Old Style"/>
          <w:sz w:val="26"/>
        </w:rPr>
        <w:t>02.04</w:t>
      </w:r>
      <w:r>
        <w:rPr>
          <w:rFonts w:ascii="Bookman Old Style" w:hAnsi="Bookman Old Style"/>
          <w:sz w:val="26"/>
        </w:rPr>
        <w:tab/>
        <w:t>CLOSING INSTRUCTIONS — DEFINITION OF PREPONDERANCE OF THE EVIDENCE</w:t>
      </w:r>
    </w:p>
    <w:p w:rsidR="00000000" w:rsidRDefault="00754B19">
      <w:pPr>
        <w:pStyle w:val="BodyText"/>
        <w:spacing w:line="360" w:lineRule="auto"/>
        <w:jc w:val="both"/>
        <w:rPr>
          <w:rFonts w:ascii="Bookman Old Style" w:hAnsi="Bookman Old Style"/>
          <w:b w:val="0"/>
          <w:sz w:val="26"/>
        </w:rPr>
      </w:pPr>
    </w:p>
    <w:p w:rsidR="00000000" w:rsidRDefault="00754B19">
      <w:pPr>
        <w:pStyle w:val="BodyText"/>
        <w:spacing w:line="360" w:lineRule="auto"/>
        <w:jc w:val="both"/>
        <w:rPr>
          <w:rFonts w:ascii="Bookman Old Style" w:hAnsi="Bookman Old Style"/>
          <w:b w:val="0"/>
          <w:sz w:val="26"/>
        </w:rPr>
      </w:pPr>
    </w:p>
    <w:p w:rsidR="00000000" w:rsidRDefault="00754B19">
      <w:pPr>
        <w:pStyle w:val="BodyText"/>
        <w:spacing w:line="360" w:lineRule="exact"/>
        <w:jc w:val="both"/>
        <w:rPr>
          <w:rFonts w:ascii="Bookman Old Style" w:hAnsi="Bookman Old Style"/>
          <w:b w:val="0"/>
          <w:sz w:val="26"/>
        </w:rPr>
      </w:pPr>
      <w:r>
        <w:rPr>
          <w:rFonts w:ascii="Bookman Old Style" w:hAnsi="Bookman Old Style"/>
          <w:b w:val="0"/>
          <w:sz w:val="26"/>
        </w:rPr>
        <w:t>Many  [Some] of the instructions that follow ask you to decide whether something is more likely true than not true. Something is more likely true than not true if you believe that t</w:t>
      </w:r>
      <w:r>
        <w:rPr>
          <w:rFonts w:ascii="Bookman Old Style" w:hAnsi="Bookman Old Style"/>
          <w:b w:val="0"/>
          <w:sz w:val="26"/>
        </w:rPr>
        <w:t>he chance that it is true is even the slightest bit greater than the chance that it is not true.  In more familiar language, something is more likely true than not true if you believe that there is a greater than 50 percent chance that it is true.  Fifty-o</w:t>
      </w:r>
      <w:r>
        <w:rPr>
          <w:rFonts w:ascii="Bookman Old Style" w:hAnsi="Bookman Old Style"/>
          <w:b w:val="0"/>
          <w:sz w:val="26"/>
        </w:rPr>
        <w:t>ne percent probability is enough; no more is required for you to decide that something is more likely true than not true.</w:t>
      </w:r>
    </w:p>
    <w:p w:rsidR="00000000" w:rsidRDefault="00754B19">
      <w:pPr>
        <w:pStyle w:val="BodyText"/>
        <w:spacing w:line="360" w:lineRule="exact"/>
        <w:jc w:val="both"/>
        <w:rPr>
          <w:rFonts w:ascii="Bookman Old Style" w:hAnsi="Bookman Old Style"/>
          <w:b w:val="0"/>
          <w:sz w:val="26"/>
        </w:rPr>
      </w:pPr>
    </w:p>
    <w:p w:rsidR="00000000" w:rsidRDefault="00754B19">
      <w:pPr>
        <w:pStyle w:val="BodyText"/>
        <w:spacing w:line="360" w:lineRule="exact"/>
        <w:jc w:val="both"/>
        <w:rPr>
          <w:rFonts w:ascii="Bookman Old Style" w:hAnsi="Bookman Old Style"/>
          <w:b w:val="0"/>
          <w:sz w:val="26"/>
        </w:rPr>
      </w:pPr>
      <w:r>
        <w:rPr>
          <w:rFonts w:ascii="Bookman Old Style" w:hAnsi="Bookman Old Style"/>
          <w:b w:val="0"/>
          <w:sz w:val="26"/>
        </w:rPr>
        <w:t>If you believe that the chance that something is true is 50/50 or less, you must decide that it is not true.</w:t>
      </w:r>
    </w:p>
    <w:p w:rsidR="00000000" w:rsidRDefault="00754B19">
      <w:pPr>
        <w:pStyle w:val="BodyText"/>
        <w:spacing w:line="360" w:lineRule="auto"/>
        <w:jc w:val="both"/>
        <w:rPr>
          <w:rFonts w:ascii="Bookman Old Style" w:hAnsi="Bookman Old Style"/>
          <w:b w:val="0"/>
          <w:sz w:val="26"/>
        </w:rPr>
      </w:pPr>
    </w:p>
    <w:p w:rsidR="00000000" w:rsidRDefault="00754B19">
      <w:pPr>
        <w:pStyle w:val="BodyText"/>
        <w:spacing w:line="360" w:lineRule="auto"/>
        <w:jc w:val="both"/>
        <w:rPr>
          <w:rFonts w:ascii="Bookman Old Style" w:hAnsi="Bookman Old Style"/>
          <w:b w:val="0"/>
          <w:sz w:val="26"/>
        </w:rPr>
      </w:pPr>
    </w:p>
    <w:p w:rsidR="00000000" w:rsidRDefault="00754B19">
      <w:pPr>
        <w:pStyle w:val="BodyText"/>
        <w:jc w:val="center"/>
        <w:rPr>
          <w:rFonts w:ascii="Bookman Old Style" w:hAnsi="Bookman Old Style"/>
          <w:b w:val="0"/>
          <w:sz w:val="26"/>
          <w:u w:val="single"/>
        </w:rPr>
      </w:pPr>
      <w:r>
        <w:rPr>
          <w:rFonts w:ascii="Bookman Old Style" w:hAnsi="Bookman Old Style"/>
          <w:b w:val="0"/>
          <w:sz w:val="26"/>
          <w:u w:val="single"/>
        </w:rPr>
        <w:t>Use Note</w:t>
      </w:r>
    </w:p>
    <w:p w:rsidR="00000000" w:rsidRDefault="00754B19">
      <w:pPr>
        <w:pStyle w:val="BodyText"/>
        <w:jc w:val="center"/>
        <w:rPr>
          <w:rFonts w:ascii="Bookman Old Style" w:hAnsi="Bookman Old Style"/>
          <w:b w:val="0"/>
          <w:sz w:val="26"/>
        </w:rPr>
      </w:pPr>
    </w:p>
    <w:p w:rsidR="00000000" w:rsidRDefault="00754B19">
      <w:pPr>
        <w:pStyle w:val="BodyText"/>
        <w:jc w:val="both"/>
        <w:rPr>
          <w:rFonts w:ascii="Bookman Old Style" w:hAnsi="Bookman Old Style"/>
          <w:b w:val="0"/>
          <w:sz w:val="26"/>
        </w:rPr>
      </w:pPr>
      <w:r>
        <w:rPr>
          <w:rFonts w:ascii="Bookman Old Style" w:hAnsi="Bookman Old Style"/>
          <w:b w:val="0"/>
          <w:sz w:val="26"/>
        </w:rPr>
        <w:t>The burden o</w:t>
      </w:r>
      <w:r>
        <w:rPr>
          <w:rFonts w:ascii="Bookman Old Style" w:hAnsi="Bookman Old Style"/>
          <w:b w:val="0"/>
          <w:sz w:val="26"/>
        </w:rPr>
        <w:t>f persuasion on various issues is written into the instructions on substantive law.  Ordinarily, the burden in a civil case is the preponderance of the evidence standard.  This introductory instruction should be given in all cases.  It should help the jury</w:t>
      </w:r>
      <w:r>
        <w:rPr>
          <w:rFonts w:ascii="Bookman Old Style" w:hAnsi="Bookman Old Style"/>
          <w:b w:val="0"/>
          <w:sz w:val="26"/>
        </w:rPr>
        <w:t xml:space="preserve"> understand the meaning of the standard.</w:t>
      </w:r>
    </w:p>
    <w:p w:rsidR="00000000" w:rsidRDefault="00754B19">
      <w:pPr>
        <w:pStyle w:val="BodyText"/>
        <w:jc w:val="both"/>
        <w:rPr>
          <w:rFonts w:ascii="Bookman Old Style" w:hAnsi="Bookman Old Style"/>
          <w:b w:val="0"/>
          <w:sz w:val="26"/>
        </w:rPr>
      </w:pPr>
    </w:p>
    <w:p w:rsidR="00000000" w:rsidRDefault="00754B19">
      <w:pPr>
        <w:pStyle w:val="BodyText"/>
        <w:jc w:val="center"/>
        <w:rPr>
          <w:rFonts w:ascii="Bookman Old Style" w:hAnsi="Bookman Old Style"/>
          <w:b w:val="0"/>
          <w:sz w:val="26"/>
        </w:rPr>
      </w:pPr>
      <w:r>
        <w:rPr>
          <w:rFonts w:ascii="Bookman Old Style" w:hAnsi="Bookman Old Style"/>
          <w:b w:val="0"/>
          <w:sz w:val="26"/>
          <w:u w:val="single"/>
        </w:rPr>
        <w:t>Comment</w:t>
      </w:r>
    </w:p>
    <w:p w:rsidR="00000000" w:rsidRDefault="00754B19">
      <w:pPr>
        <w:pStyle w:val="BodyText"/>
        <w:jc w:val="both"/>
        <w:rPr>
          <w:rFonts w:ascii="Bookman Old Style" w:hAnsi="Bookman Old Style"/>
          <w:b w:val="0"/>
          <w:sz w:val="26"/>
        </w:rPr>
      </w:pPr>
    </w:p>
    <w:p w:rsidR="00000000" w:rsidRDefault="00754B19">
      <w:pPr>
        <w:pStyle w:val="BodyText"/>
        <w:jc w:val="both"/>
        <w:rPr>
          <w:rFonts w:ascii="Bookman Old Style" w:hAnsi="Bookman Old Style"/>
          <w:b w:val="0"/>
          <w:sz w:val="26"/>
        </w:rPr>
      </w:pPr>
      <w:r>
        <w:rPr>
          <w:rFonts w:ascii="Bookman Old Style" w:hAnsi="Bookman Old Style"/>
          <w:b w:val="0"/>
          <w:sz w:val="26"/>
        </w:rPr>
        <w:t>The language "more likely true than not true" is used throughout the instructions on the substantive law.  Because of its importance, a definition at the outset should make the jury more comfortable in app</w:t>
      </w:r>
      <w:r>
        <w:rPr>
          <w:rFonts w:ascii="Bookman Old Style" w:hAnsi="Bookman Old Style"/>
          <w:b w:val="0"/>
          <w:sz w:val="26"/>
        </w:rPr>
        <w:t>lying the concept.</w:t>
      </w:r>
    </w:p>
    <w:p w:rsidR="00000000" w:rsidRDefault="00754B19">
      <w:pPr>
        <w:pStyle w:val="BodyText"/>
        <w:jc w:val="both"/>
        <w:rPr>
          <w:rFonts w:ascii="Bookman Old Style" w:hAnsi="Bookman Old Style"/>
          <w:b w:val="0"/>
          <w:sz w:val="26"/>
        </w:rPr>
      </w:pPr>
    </w:p>
    <w:p w:rsidR="00000000" w:rsidRDefault="00754B19">
      <w:pPr>
        <w:pStyle w:val="BodyText"/>
        <w:jc w:val="both"/>
        <w:rPr>
          <w:rFonts w:ascii="Bookman Old Style" w:hAnsi="Bookman Old Style"/>
          <w:b w:val="0"/>
          <w:sz w:val="26"/>
        </w:rPr>
      </w:pPr>
      <w:r>
        <w:rPr>
          <w:rFonts w:ascii="Bookman Old Style" w:hAnsi="Bookman Old Style"/>
          <w:b w:val="0"/>
          <w:sz w:val="26"/>
        </w:rPr>
        <w:t>Usually, definitions of terms is taken care of by the substantive law instructions, but this particular term is used so often that a definition early in the instructions seems appropriate.</w:t>
      </w:r>
    </w:p>
    <w:sectPr w:rsidR="00000000">
      <w:headerReference w:type="default" r:id="rId7"/>
      <w:footerReference w:type="even" r:id="rId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4B19">
      <w:r>
        <w:separator/>
      </w:r>
    </w:p>
  </w:endnote>
  <w:endnote w:type="continuationSeparator" w:id="0">
    <w:p w:rsidR="00000000" w:rsidRDefault="00754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B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754B1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B19">
    <w:pPr>
      <w:pStyle w:val="Footer"/>
      <w:framePr w:wrap="around" w:vAnchor="text" w:hAnchor="margin" w:xAlign="right" w:y="1"/>
      <w:rPr>
        <w:rStyle w:val="PageNumber"/>
        <w:rFonts w:ascii="Courier New" w:hAnsi="Courier New"/>
      </w:rPr>
    </w:pPr>
  </w:p>
  <w:p w:rsidR="00000000" w:rsidRDefault="00754B19">
    <w:pPr>
      <w:pStyle w:val="Footer"/>
      <w:tabs>
        <w:tab w:val="clear" w:pos="8640"/>
        <w:tab w:val="right" w:pos="9360"/>
      </w:tabs>
      <w:rPr>
        <w:rFonts w:ascii="Bookman Old Style" w:hAnsi="Bookman Old Style"/>
        <w:sz w:val="26"/>
      </w:rPr>
    </w:pPr>
    <w:r>
      <w:rPr>
        <w:rFonts w:ascii="Bookman Old Style" w:hAnsi="Bookman Old Style"/>
        <w:sz w:val="26"/>
      </w:rPr>
      <w:t>Revised 1999</w:t>
    </w:r>
    <w:r>
      <w:rPr>
        <w:rFonts w:ascii="Bookman Old Style" w:hAnsi="Bookman Old Style"/>
        <w:sz w:val="26"/>
      </w:rPr>
      <w:tab/>
    </w:r>
    <w:r>
      <w:rPr>
        <w:rFonts w:ascii="Bookman Old Style" w:hAnsi="Bookman Old Style"/>
        <w:sz w:val="26"/>
      </w:rPr>
      <w:tab/>
      <w:t xml:space="preserve">02.04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4B19">
      <w:r>
        <w:separator/>
      </w:r>
    </w:p>
  </w:footnote>
  <w:footnote w:type="continuationSeparator" w:id="0">
    <w:p w:rsidR="00000000" w:rsidRDefault="00754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4B19">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841"/>
    <w:rsid w:val="00754B19"/>
    <w:rsid w:val="00823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2</vt:lpstr>
    </vt:vector>
  </TitlesOfParts>
  <Company>Alaska Court System</Company>
  <LinksUpToDate>false</LinksUpToDate>
  <CharactersWithSpaces>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jdooros</dc:creator>
  <cp:keywords/>
  <cp:lastModifiedBy>Michael Merrington</cp:lastModifiedBy>
  <cp:revision>3</cp:revision>
  <cp:lastPrinted>2000-08-17T00:14:00Z</cp:lastPrinted>
  <dcterms:created xsi:type="dcterms:W3CDTF">2017-04-04T18:46:00Z</dcterms:created>
  <dcterms:modified xsi:type="dcterms:W3CDTF">2017-04-04T18:46:00Z</dcterms:modified>
</cp:coreProperties>
</file>