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D637B">
      <w:pPr>
        <w:pStyle w:val="BodyTextIndent"/>
        <w:ind w:left="1440" w:hanging="1440"/>
        <w:rPr>
          <w:rFonts w:ascii="Bookman Old Style" w:hAnsi="Bookman Old Style"/>
          <w:sz w:val="26"/>
        </w:rPr>
      </w:pPr>
      <w:bookmarkStart w:id="0" w:name="_GoBack"/>
      <w:bookmarkEnd w:id="0"/>
      <w:r>
        <w:rPr>
          <w:rFonts w:ascii="Bookman Old Style" w:hAnsi="Bookman Old Style"/>
          <w:sz w:val="26"/>
        </w:rPr>
        <w:t>02.22</w:t>
      </w:r>
      <w:r>
        <w:rPr>
          <w:rFonts w:ascii="Bookman Old Style" w:hAnsi="Bookman Old Style"/>
          <w:sz w:val="26"/>
        </w:rPr>
        <w:tab/>
        <w:t>CLOSING INSTRUCTIONS — QUESTIONS; INADMISSIBLE EVIDENCE; ARGUMENTS AND STATEMENTS OF COUNSEL</w:t>
      </w:r>
    </w:p>
    <w:p w:rsidR="00000000" w:rsidRDefault="000D637B">
      <w:pPr>
        <w:pStyle w:val="Header"/>
        <w:tabs>
          <w:tab w:val="clear" w:pos="4320"/>
          <w:tab w:val="clear" w:pos="8640"/>
        </w:tabs>
        <w:spacing w:line="360" w:lineRule="auto"/>
        <w:rPr>
          <w:rFonts w:ascii="Bookman Old Style" w:hAnsi="Bookman Old Style"/>
          <w:sz w:val="26"/>
        </w:rPr>
      </w:pPr>
    </w:p>
    <w:p w:rsidR="00000000" w:rsidRDefault="000D637B">
      <w:pPr>
        <w:pStyle w:val="Header"/>
        <w:tabs>
          <w:tab w:val="clear" w:pos="4320"/>
          <w:tab w:val="clear" w:pos="8640"/>
        </w:tabs>
        <w:spacing w:line="360" w:lineRule="auto"/>
        <w:rPr>
          <w:rFonts w:ascii="Bookman Old Style" w:hAnsi="Bookman Old Style"/>
          <w:sz w:val="26"/>
        </w:rPr>
      </w:pPr>
    </w:p>
    <w:p w:rsidR="00000000" w:rsidRDefault="000D637B">
      <w:pPr>
        <w:pStyle w:val="Header"/>
        <w:tabs>
          <w:tab w:val="clear" w:pos="4320"/>
          <w:tab w:val="clear" w:pos="8640"/>
        </w:tabs>
        <w:spacing w:line="360" w:lineRule="auto"/>
        <w:rPr>
          <w:rFonts w:ascii="Bookman Old Style" w:hAnsi="Bookman Old Style"/>
          <w:sz w:val="26"/>
        </w:rPr>
      </w:pPr>
      <w:r>
        <w:rPr>
          <w:rFonts w:ascii="Bookman Old Style" w:hAnsi="Bookman Old Style"/>
          <w:sz w:val="26"/>
        </w:rPr>
        <w:t>You are reminded that the law prohibits some types of information from being presented as evidence in a court of law.  This helps you to focus on important</w:t>
      </w:r>
      <w:r>
        <w:rPr>
          <w:rFonts w:ascii="Bookman Old Style" w:hAnsi="Bookman Old Style"/>
          <w:sz w:val="26"/>
        </w:rPr>
        <w:t xml:space="preserve"> and reliable evidence by excluding irrelevant, improper, or unreliable information. </w:t>
      </w:r>
    </w:p>
    <w:p w:rsidR="00000000" w:rsidRDefault="000D637B">
      <w:pPr>
        <w:pStyle w:val="BodyText"/>
        <w:spacing w:line="360" w:lineRule="auto"/>
        <w:rPr>
          <w:rFonts w:ascii="Bookman Old Style" w:hAnsi="Bookman Old Style"/>
          <w:sz w:val="26"/>
        </w:rPr>
      </w:pPr>
    </w:p>
    <w:p w:rsidR="00000000" w:rsidRDefault="000D637B">
      <w:pPr>
        <w:suppressAutoHyphens/>
        <w:spacing w:line="360" w:lineRule="auto"/>
        <w:rPr>
          <w:rFonts w:ascii="Bookman Old Style" w:hAnsi="Bookman Old Style"/>
          <w:spacing w:val="-3"/>
          <w:sz w:val="26"/>
        </w:rPr>
      </w:pPr>
      <w:r>
        <w:rPr>
          <w:rFonts w:ascii="Bookman Old Style" w:hAnsi="Bookman Old Style"/>
          <w:spacing w:val="-3"/>
          <w:sz w:val="26"/>
        </w:rPr>
        <w:t>An attorney has a duty to object when the other [another] side offers evidence that the attorney believes is not admissible.  You should not be influenced by the fact th</w:t>
      </w:r>
      <w:r>
        <w:rPr>
          <w:rFonts w:ascii="Bookman Old Style" w:hAnsi="Bookman Old Style"/>
          <w:spacing w:val="-3"/>
          <w:sz w:val="26"/>
        </w:rPr>
        <w:t xml:space="preserve">at objections were made to certain questions or to certain evidence.  You should also not be influenced by the number of objections that were made. </w:t>
      </w:r>
    </w:p>
    <w:p w:rsidR="00000000" w:rsidRDefault="000D637B">
      <w:pPr>
        <w:suppressAutoHyphens/>
        <w:spacing w:line="360" w:lineRule="auto"/>
        <w:rPr>
          <w:rFonts w:ascii="Bookman Old Style" w:hAnsi="Bookman Old Style"/>
          <w:spacing w:val="-3"/>
          <w:sz w:val="26"/>
        </w:rPr>
      </w:pPr>
    </w:p>
    <w:p w:rsidR="00000000" w:rsidRDefault="000D637B">
      <w:pPr>
        <w:suppressAutoHyphens/>
        <w:spacing w:line="360" w:lineRule="auto"/>
        <w:rPr>
          <w:rFonts w:ascii="Bookman Old Style" w:hAnsi="Bookman Old Style"/>
          <w:spacing w:val="-3"/>
          <w:sz w:val="26"/>
        </w:rPr>
      </w:pPr>
      <w:r>
        <w:rPr>
          <w:rFonts w:ascii="Bookman Old Style" w:hAnsi="Bookman Old Style"/>
          <w:spacing w:val="-3"/>
          <w:sz w:val="26"/>
        </w:rPr>
        <w:t>You should also draw no conclusions about the case from my rulings on the objections.   These rulings were</w:t>
      </w:r>
      <w:r>
        <w:rPr>
          <w:rFonts w:ascii="Bookman Old Style" w:hAnsi="Bookman Old Style"/>
          <w:spacing w:val="-3"/>
          <w:sz w:val="26"/>
        </w:rPr>
        <w:t xml:space="preserve"> determined by the law and were not based on my views as to the merits of the case, the evidence, the witnesses, or the attorneys.</w:t>
      </w:r>
    </w:p>
    <w:p w:rsidR="00000000" w:rsidRDefault="000D637B">
      <w:pPr>
        <w:suppressAutoHyphens/>
        <w:spacing w:line="360" w:lineRule="auto"/>
        <w:rPr>
          <w:rFonts w:ascii="Bookman Old Style" w:hAnsi="Bookman Old Style"/>
          <w:spacing w:val="-3"/>
          <w:sz w:val="26"/>
        </w:rPr>
      </w:pPr>
    </w:p>
    <w:p w:rsidR="00000000" w:rsidRDefault="000D637B">
      <w:pPr>
        <w:suppressAutoHyphens/>
        <w:spacing w:line="360" w:lineRule="auto"/>
        <w:rPr>
          <w:rFonts w:ascii="Bookman Old Style" w:hAnsi="Bookman Old Style"/>
          <w:spacing w:val="-3"/>
          <w:sz w:val="26"/>
        </w:rPr>
      </w:pPr>
      <w:r>
        <w:rPr>
          <w:rFonts w:ascii="Bookman Old Style" w:hAnsi="Bookman Old Style"/>
          <w:spacing w:val="-3"/>
          <w:sz w:val="26"/>
        </w:rPr>
        <w:t>If I sustained an objection, you must disregard the question and any answer entirely. You may not draw any inference from th</w:t>
      </w:r>
      <w:r>
        <w:rPr>
          <w:rFonts w:ascii="Bookman Old Style" w:hAnsi="Bookman Old Style"/>
          <w:spacing w:val="-3"/>
          <w:sz w:val="26"/>
        </w:rPr>
        <w:t>e question, or speculate what the witness would have said if permitted to finish answering the question.</w:t>
      </w:r>
    </w:p>
    <w:p w:rsidR="00000000" w:rsidRDefault="000D637B">
      <w:pPr>
        <w:suppressAutoHyphens/>
        <w:spacing w:line="360" w:lineRule="auto"/>
        <w:rPr>
          <w:rFonts w:ascii="Bookman Old Style" w:hAnsi="Bookman Old Style"/>
          <w:spacing w:val="-3"/>
          <w:sz w:val="26"/>
        </w:rPr>
      </w:pPr>
    </w:p>
    <w:p w:rsidR="00000000" w:rsidRDefault="000D637B">
      <w:pPr>
        <w:suppressAutoHyphens/>
        <w:spacing w:line="360" w:lineRule="auto"/>
        <w:rPr>
          <w:rFonts w:ascii="Bookman Old Style" w:hAnsi="Bookman Old Style"/>
          <w:spacing w:val="-3"/>
          <w:sz w:val="26"/>
        </w:rPr>
      </w:pPr>
      <w:r>
        <w:rPr>
          <w:rFonts w:ascii="Bookman Old Style" w:hAnsi="Bookman Old Style"/>
          <w:spacing w:val="-3"/>
          <w:sz w:val="26"/>
        </w:rPr>
        <w:t>During your deliberations, you must not consider any evidence that I instructed you to disregard.</w:t>
      </w:r>
    </w:p>
    <w:p w:rsidR="00000000" w:rsidRDefault="000D637B">
      <w:pPr>
        <w:suppressAutoHyphens/>
        <w:spacing w:line="360" w:lineRule="auto"/>
        <w:rPr>
          <w:rFonts w:ascii="Bookman Old Style" w:hAnsi="Bookman Old Style"/>
          <w:spacing w:val="-3"/>
          <w:sz w:val="26"/>
        </w:rPr>
      </w:pPr>
    </w:p>
    <w:p w:rsidR="00000000" w:rsidRDefault="000D637B">
      <w:pPr>
        <w:spacing w:line="360" w:lineRule="auto"/>
        <w:rPr>
          <w:rFonts w:ascii="Bookman Old Style" w:hAnsi="Bookman Old Style"/>
          <w:sz w:val="26"/>
        </w:rPr>
      </w:pPr>
      <w:r>
        <w:rPr>
          <w:rFonts w:ascii="Bookman Old Style" w:hAnsi="Bookman Old Style"/>
          <w:sz w:val="26"/>
        </w:rPr>
        <w:lastRenderedPageBreak/>
        <w:t xml:space="preserve">Remember that the questions asked by attorneys are </w:t>
      </w:r>
      <w:r>
        <w:rPr>
          <w:rFonts w:ascii="Bookman Old Style" w:hAnsi="Bookman Old Style"/>
          <w:sz w:val="26"/>
        </w:rPr>
        <w:t>not evidence.  Only the answers to questions are evidence.  You may consider questions only to help you understand the answers.</w:t>
      </w:r>
    </w:p>
    <w:p w:rsidR="00000000" w:rsidRDefault="000D637B">
      <w:pPr>
        <w:spacing w:line="360" w:lineRule="auto"/>
        <w:ind w:firstLine="720"/>
        <w:rPr>
          <w:rFonts w:ascii="Bookman Old Style" w:hAnsi="Bookman Old Style"/>
          <w:sz w:val="26"/>
        </w:rPr>
      </w:pPr>
    </w:p>
    <w:p w:rsidR="00000000" w:rsidRDefault="000D637B">
      <w:pPr>
        <w:spacing w:line="360" w:lineRule="auto"/>
        <w:rPr>
          <w:rFonts w:ascii="Bookman Old Style" w:hAnsi="Bookman Old Style"/>
          <w:sz w:val="26"/>
        </w:rPr>
      </w:pPr>
      <w:r>
        <w:rPr>
          <w:rFonts w:ascii="Bookman Old Style" w:hAnsi="Bookman Old Style"/>
          <w:sz w:val="26"/>
        </w:rPr>
        <w:t>After the evidence was presented, you heard closing arguments.  During closing arguments, the parties told you what they believ</w:t>
      </w:r>
      <w:r>
        <w:rPr>
          <w:rFonts w:ascii="Bookman Old Style" w:hAnsi="Bookman Old Style"/>
          <w:sz w:val="26"/>
        </w:rPr>
        <w:t>e the evidence has proved and urged you to draw certain conclusions about the evidence.  Remember that what was said in closing arguments is not evidence.</w:t>
      </w:r>
    </w:p>
    <w:p w:rsidR="00000000" w:rsidRDefault="000D637B">
      <w:pPr>
        <w:spacing w:line="360" w:lineRule="auto"/>
        <w:rPr>
          <w:rFonts w:ascii="Bookman Old Style" w:hAnsi="Bookman Old Style"/>
          <w:sz w:val="26"/>
        </w:rPr>
      </w:pPr>
    </w:p>
    <w:p w:rsidR="00000000" w:rsidRDefault="000D637B">
      <w:pPr>
        <w:pStyle w:val="Heading1"/>
        <w:spacing w:line="240" w:lineRule="auto"/>
        <w:rPr>
          <w:rFonts w:ascii="Bookman Old Style" w:hAnsi="Bookman Old Style"/>
          <w:sz w:val="26"/>
        </w:rPr>
      </w:pPr>
    </w:p>
    <w:p w:rsidR="00000000" w:rsidRDefault="000D637B">
      <w:pPr>
        <w:pStyle w:val="Heading1"/>
        <w:spacing w:line="240" w:lineRule="auto"/>
        <w:rPr>
          <w:rFonts w:ascii="Bookman Old Style" w:hAnsi="Bookman Old Style"/>
          <w:sz w:val="26"/>
        </w:rPr>
      </w:pPr>
      <w:r>
        <w:rPr>
          <w:rFonts w:ascii="Bookman Old Style" w:hAnsi="Bookman Old Style"/>
          <w:sz w:val="26"/>
        </w:rPr>
        <w:t>Use Note</w:t>
      </w:r>
    </w:p>
    <w:p w:rsidR="00000000" w:rsidRDefault="000D637B">
      <w:pPr>
        <w:rPr>
          <w:rFonts w:ascii="Bookman Old Style" w:hAnsi="Bookman Old Style"/>
          <w:sz w:val="26"/>
        </w:rPr>
      </w:pPr>
    </w:p>
    <w:p w:rsidR="00000000" w:rsidRDefault="000D637B">
      <w:pPr>
        <w:rPr>
          <w:rFonts w:ascii="Bookman Old Style" w:hAnsi="Bookman Old Style"/>
          <w:sz w:val="26"/>
        </w:rPr>
      </w:pPr>
      <w:r>
        <w:rPr>
          <w:rFonts w:ascii="Bookman Old Style" w:hAnsi="Bookman Old Style"/>
          <w:sz w:val="26"/>
        </w:rPr>
        <w:t>This instruction probably should be given in every case.  In the rare case in which no ob</w:t>
      </w:r>
      <w:r>
        <w:rPr>
          <w:rFonts w:ascii="Bookman Old Style" w:hAnsi="Bookman Old Style"/>
          <w:sz w:val="26"/>
        </w:rPr>
        <w:t>jections to evidence have been sustained during trial, the second paragraph of the instruction can be deleted.</w:t>
      </w:r>
    </w:p>
    <w:p w:rsidR="00000000" w:rsidRDefault="000D637B">
      <w:pPr>
        <w:rPr>
          <w:rFonts w:ascii="Bookman Old Style" w:hAnsi="Bookman Old Style"/>
          <w:sz w:val="26"/>
        </w:rPr>
      </w:pPr>
    </w:p>
    <w:p w:rsidR="00000000" w:rsidRDefault="000D637B">
      <w:pPr>
        <w:pStyle w:val="Heading1"/>
        <w:spacing w:line="240" w:lineRule="auto"/>
        <w:rPr>
          <w:rFonts w:ascii="Bookman Old Style" w:hAnsi="Bookman Old Style"/>
          <w:sz w:val="26"/>
        </w:rPr>
      </w:pPr>
      <w:r>
        <w:rPr>
          <w:rFonts w:ascii="Bookman Old Style" w:hAnsi="Bookman Old Style"/>
          <w:sz w:val="26"/>
        </w:rPr>
        <w:t>Comment</w:t>
      </w:r>
    </w:p>
    <w:p w:rsidR="00000000" w:rsidRDefault="000D637B">
      <w:pPr>
        <w:rPr>
          <w:rFonts w:ascii="Bookman Old Style" w:hAnsi="Bookman Old Style"/>
          <w:sz w:val="26"/>
        </w:rPr>
      </w:pPr>
    </w:p>
    <w:p w:rsidR="00000000" w:rsidRDefault="000D637B">
      <w:pPr>
        <w:rPr>
          <w:rFonts w:ascii="Bookman Old Style" w:hAnsi="Bookman Old Style"/>
          <w:sz w:val="26"/>
        </w:rPr>
      </w:pPr>
      <w:r>
        <w:rPr>
          <w:rFonts w:ascii="Bookman Old Style" w:hAnsi="Bookman Old Style"/>
          <w:sz w:val="26"/>
        </w:rPr>
        <w:t>Even though it is doubtful at the end of a case that a jury can go back and separate questions from answers and wipe from its memory fa</w:t>
      </w:r>
      <w:r>
        <w:rPr>
          <w:rFonts w:ascii="Bookman Old Style" w:hAnsi="Bookman Old Style"/>
          <w:sz w:val="26"/>
        </w:rPr>
        <w:t xml:space="preserve">cts that it was supposed to disregard but may not have, this instruction does serve to remind the jury that it must try its best to disregard everything but the admissible evidence. </w:t>
      </w:r>
    </w:p>
    <w:p w:rsidR="00000000" w:rsidRDefault="000D637B">
      <w:pPr>
        <w:rPr>
          <w:rFonts w:ascii="Bookman Old Style" w:hAnsi="Bookman Old Style"/>
          <w:sz w:val="26"/>
        </w:rPr>
      </w:pPr>
    </w:p>
    <w:sectPr w:rsidR="00000000">
      <w:footerReference w:type="even" r:id="rId7"/>
      <w:footerReference w:type="default" r:id="rId8"/>
      <w:type w:val="continuous"/>
      <w:pgSz w:w="12240" w:h="15840"/>
      <w:pgMar w:top="1440" w:right="1440" w:bottom="1440" w:left="1440" w:header="720" w:footer="720" w:gutter="0"/>
      <w:paperSrc w:first="4" w:other="4"/>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D637B">
      <w:r>
        <w:separator/>
      </w:r>
    </w:p>
  </w:endnote>
  <w:endnote w:type="continuationSeparator" w:id="0">
    <w:p w:rsidR="00000000" w:rsidRDefault="000D63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D637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00000" w:rsidRDefault="000D637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D637B">
    <w:pPr>
      <w:pStyle w:val="Footer"/>
      <w:tabs>
        <w:tab w:val="clear" w:pos="8640"/>
        <w:tab w:val="right" w:pos="9360"/>
      </w:tabs>
      <w:ind w:right="360"/>
      <w:rPr>
        <w:rFonts w:ascii="Bookman Old Style" w:hAnsi="Bookman Old Style"/>
        <w:sz w:val="26"/>
      </w:rPr>
    </w:pPr>
    <w:r>
      <w:rPr>
        <w:rFonts w:ascii="Bookman Old Style" w:hAnsi="Bookman Old Style"/>
        <w:sz w:val="26"/>
      </w:rPr>
      <w:t>Revised 1999</w:t>
    </w:r>
    <w:r>
      <w:rPr>
        <w:rFonts w:ascii="Bookman Old Style" w:hAnsi="Bookman Old Style"/>
        <w:sz w:val="26"/>
      </w:rPr>
      <w:tab/>
    </w:r>
    <w:r>
      <w:rPr>
        <w:rFonts w:ascii="Bookman Old Style" w:hAnsi="Bookman Old Style"/>
        <w:sz w:val="26"/>
      </w:rPr>
      <w:tab/>
      <w:t xml:space="preserve">02.22 - </w:t>
    </w:r>
    <w:r>
      <w:rPr>
        <w:rStyle w:val="PageNumber"/>
        <w:rFonts w:ascii="Bookman Old Style" w:hAnsi="Bookman Old Style"/>
        <w:sz w:val="26"/>
      </w:rPr>
      <w:fldChar w:fldCharType="begin"/>
    </w:r>
    <w:r>
      <w:rPr>
        <w:rStyle w:val="PageNumber"/>
        <w:rFonts w:ascii="Bookman Old Style" w:hAnsi="Bookman Old Style"/>
        <w:sz w:val="26"/>
      </w:rPr>
      <w:instrText xml:space="preserve"> PAGE </w:instrText>
    </w:r>
    <w:r>
      <w:rPr>
        <w:rStyle w:val="PageNumber"/>
        <w:rFonts w:ascii="Bookman Old Style" w:hAnsi="Bookman Old Style"/>
        <w:sz w:val="26"/>
      </w:rPr>
      <w:fldChar w:fldCharType="separate"/>
    </w:r>
    <w:r w:rsidR="00871718">
      <w:rPr>
        <w:rStyle w:val="PageNumber"/>
        <w:rFonts w:ascii="Bookman Old Style" w:hAnsi="Bookman Old Style"/>
        <w:noProof/>
        <w:sz w:val="26"/>
      </w:rPr>
      <w:t>1</w:t>
    </w:r>
    <w:r>
      <w:rPr>
        <w:rStyle w:val="PageNumber"/>
        <w:rFonts w:ascii="Bookman Old Style" w:hAnsi="Bookman Old Style"/>
        <w:sz w:val="2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D637B">
      <w:r>
        <w:separator/>
      </w:r>
    </w:p>
  </w:footnote>
  <w:footnote w:type="continuationSeparator" w:id="0">
    <w:p w:rsidR="00000000" w:rsidRDefault="000D63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1718"/>
    <w:rsid w:val="000D637B"/>
    <w:rsid w:val="008717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jc w:val="both"/>
    </w:pPr>
    <w:rPr>
      <w:sz w:val="24"/>
    </w:rPr>
  </w:style>
  <w:style w:type="paragraph" w:styleId="Heading1">
    <w:name w:val="heading 1"/>
    <w:basedOn w:val="Normal"/>
    <w:next w:val="Normal"/>
    <w:qFormat/>
    <w:pPr>
      <w:keepNext/>
      <w:spacing w:line="480" w:lineRule="auto"/>
      <w:jc w:val="center"/>
      <w:outlineLvl w:val="0"/>
    </w:pPr>
    <w:rPr>
      <w:rFonts w:ascii="Arial" w:hAnsi="Arial"/>
      <w:u w:val="single"/>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lockquote">
    <w:name w:val="block quote"/>
    <w:basedOn w:val="Normal"/>
    <w:next w:val="Normal"/>
    <w:pPr>
      <w:ind w:left="1440" w:right="1440"/>
    </w:p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Indent">
    <w:name w:val="Body Text Indent"/>
    <w:basedOn w:val="Normal"/>
    <w:semiHidden/>
    <w:pPr>
      <w:ind w:left="720" w:hanging="720"/>
    </w:pPr>
    <w:rPr>
      <w:rFonts w:ascii="Arial" w:hAnsi="Arial"/>
      <w:b/>
    </w:rPr>
  </w:style>
  <w:style w:type="character" w:styleId="PageNumber">
    <w:name w:val="page number"/>
    <w:basedOn w:val="DefaultParagraphFont"/>
    <w:semiHidden/>
  </w:style>
  <w:style w:type="paragraph" w:styleId="BodyTextIndent2">
    <w:name w:val="Body Text Indent 2"/>
    <w:basedOn w:val="Normal"/>
    <w:semiHidden/>
    <w:pPr>
      <w:tabs>
        <w:tab w:val="right" w:pos="720"/>
      </w:tabs>
      <w:suppressAutoHyphens/>
      <w:spacing w:line="480" w:lineRule="auto"/>
      <w:ind w:firstLine="1440"/>
    </w:pPr>
    <w:rPr>
      <w:rFonts w:ascii="CG Times" w:hAnsi="CG Times"/>
      <w:spacing w:val="-3"/>
    </w:rPr>
  </w:style>
  <w:style w:type="paragraph" w:styleId="BodyText">
    <w:name w:val="Body Text"/>
    <w:basedOn w:val="Normal"/>
    <w:semiHidden/>
    <w:pPr>
      <w:suppressAutoHyphens/>
      <w:spacing w:line="420" w:lineRule="auto"/>
    </w:pPr>
    <w:rPr>
      <w:rFonts w:ascii="Courier New" w:hAnsi="Courier New"/>
      <w:snapToGrid w:val="0"/>
      <w:spacing w:val="-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jc w:val="both"/>
    </w:pPr>
    <w:rPr>
      <w:sz w:val="24"/>
    </w:rPr>
  </w:style>
  <w:style w:type="paragraph" w:styleId="Heading1">
    <w:name w:val="heading 1"/>
    <w:basedOn w:val="Normal"/>
    <w:next w:val="Normal"/>
    <w:qFormat/>
    <w:pPr>
      <w:keepNext/>
      <w:spacing w:line="480" w:lineRule="auto"/>
      <w:jc w:val="center"/>
      <w:outlineLvl w:val="0"/>
    </w:pPr>
    <w:rPr>
      <w:rFonts w:ascii="Arial" w:hAnsi="Arial"/>
      <w:u w:val="single"/>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lockquote">
    <w:name w:val="block quote"/>
    <w:basedOn w:val="Normal"/>
    <w:next w:val="Normal"/>
    <w:pPr>
      <w:ind w:left="1440" w:right="1440"/>
    </w:p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Indent">
    <w:name w:val="Body Text Indent"/>
    <w:basedOn w:val="Normal"/>
    <w:semiHidden/>
    <w:pPr>
      <w:ind w:left="720" w:hanging="720"/>
    </w:pPr>
    <w:rPr>
      <w:rFonts w:ascii="Arial" w:hAnsi="Arial"/>
      <w:b/>
    </w:rPr>
  </w:style>
  <w:style w:type="character" w:styleId="PageNumber">
    <w:name w:val="page number"/>
    <w:basedOn w:val="DefaultParagraphFont"/>
    <w:semiHidden/>
  </w:style>
  <w:style w:type="paragraph" w:styleId="BodyTextIndent2">
    <w:name w:val="Body Text Indent 2"/>
    <w:basedOn w:val="Normal"/>
    <w:semiHidden/>
    <w:pPr>
      <w:tabs>
        <w:tab w:val="right" w:pos="720"/>
      </w:tabs>
      <w:suppressAutoHyphens/>
      <w:spacing w:line="480" w:lineRule="auto"/>
      <w:ind w:firstLine="1440"/>
    </w:pPr>
    <w:rPr>
      <w:rFonts w:ascii="CG Times" w:hAnsi="CG Times"/>
      <w:spacing w:val="-3"/>
    </w:rPr>
  </w:style>
  <w:style w:type="paragraph" w:styleId="BodyText">
    <w:name w:val="Body Text"/>
    <w:basedOn w:val="Normal"/>
    <w:semiHidden/>
    <w:pPr>
      <w:suppressAutoHyphens/>
      <w:spacing w:line="420" w:lineRule="auto"/>
    </w:pPr>
    <w:rPr>
      <w:rFonts w:ascii="Courier New" w:hAnsi="Courier New"/>
      <w:snapToGrid w:val="0"/>
      <w:spacing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333</Words>
  <Characters>1899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2</vt:lpstr>
    </vt:vector>
  </TitlesOfParts>
  <Company>Alaska Court System</Company>
  <LinksUpToDate>false</LinksUpToDate>
  <CharactersWithSpaces>2228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c:title>
  <dc:subject/>
  <dc:creator>jdooros</dc:creator>
  <cp:keywords/>
  <cp:lastModifiedBy>Michael Merrington</cp:lastModifiedBy>
  <cp:revision>3</cp:revision>
  <cp:lastPrinted>2000-08-17T17:46:00Z</cp:lastPrinted>
  <dcterms:created xsi:type="dcterms:W3CDTF">2017-04-04T18:47:00Z</dcterms:created>
  <dcterms:modified xsi:type="dcterms:W3CDTF">2017-04-04T18:47:00Z</dcterms:modified>
</cp:coreProperties>
</file>