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152FF">
      <w:pPr>
        <w:pStyle w:val="BodyTextIndent"/>
        <w:ind w:left="1440" w:hanging="1440"/>
        <w:rPr>
          <w:rFonts w:ascii="Bookman Old Style" w:hAnsi="Bookman Old Style"/>
          <w:sz w:val="26"/>
        </w:rPr>
      </w:pPr>
      <w:bookmarkStart w:id="0" w:name="_GoBack"/>
      <w:bookmarkEnd w:id="0"/>
      <w:r>
        <w:rPr>
          <w:rFonts w:ascii="Bookman Old Style" w:hAnsi="Bookman Old Style"/>
          <w:sz w:val="26"/>
        </w:rPr>
        <w:t>02.25</w:t>
      </w:r>
      <w:r>
        <w:rPr>
          <w:rFonts w:ascii="Bookman Old Style" w:hAnsi="Bookman Old Style"/>
          <w:sz w:val="26"/>
        </w:rPr>
        <w:tab/>
        <w:t>CLOSING INSTRUCTIONS — UNSWORN ORAL ADMISSIONS OF PARTY</w:t>
      </w:r>
    </w:p>
    <w:p w:rsidR="00000000" w:rsidRDefault="008152FF">
      <w:pPr>
        <w:pStyle w:val="Header"/>
        <w:tabs>
          <w:tab w:val="clear" w:pos="4320"/>
          <w:tab w:val="clear" w:pos="8640"/>
        </w:tabs>
        <w:spacing w:line="360" w:lineRule="auto"/>
        <w:rPr>
          <w:rFonts w:ascii="Bookman Old Style" w:hAnsi="Bookman Old Style"/>
          <w:sz w:val="26"/>
        </w:rPr>
      </w:pPr>
    </w:p>
    <w:p w:rsidR="00000000" w:rsidRDefault="008152FF">
      <w:pPr>
        <w:pStyle w:val="Header"/>
        <w:tabs>
          <w:tab w:val="clear" w:pos="4320"/>
          <w:tab w:val="clear" w:pos="8640"/>
        </w:tabs>
        <w:spacing w:line="360" w:lineRule="auto"/>
        <w:rPr>
          <w:rFonts w:ascii="Bookman Old Style" w:hAnsi="Bookman Old Style"/>
          <w:sz w:val="26"/>
        </w:rPr>
      </w:pPr>
    </w:p>
    <w:p w:rsidR="00000000" w:rsidRDefault="008152FF">
      <w:pPr>
        <w:spacing w:line="360" w:lineRule="auto"/>
        <w:rPr>
          <w:rFonts w:ascii="Bookman Old Style" w:hAnsi="Bookman Old Style"/>
          <w:sz w:val="26"/>
        </w:rPr>
      </w:pPr>
      <w:r>
        <w:rPr>
          <w:rFonts w:ascii="Bookman Old Style" w:hAnsi="Bookman Old Style"/>
          <w:sz w:val="26"/>
        </w:rPr>
        <w:t>You have heard evidence about unsworn oral statements made by a party outside the courtroom.  Unsworn oral statements by a party can be used as evidence against that party.   However, such sta</w:t>
      </w:r>
      <w:r>
        <w:rPr>
          <w:rFonts w:ascii="Bookman Old Style" w:hAnsi="Bookman Old Style"/>
          <w:sz w:val="26"/>
        </w:rPr>
        <w:t>tements should be viewed with caution.</w:t>
      </w:r>
    </w:p>
    <w:p w:rsidR="00000000" w:rsidRDefault="008152FF">
      <w:pPr>
        <w:spacing w:line="360" w:lineRule="auto"/>
        <w:rPr>
          <w:rFonts w:ascii="Bookman Old Style" w:hAnsi="Bookman Old Style"/>
          <w:sz w:val="26"/>
        </w:rPr>
      </w:pPr>
    </w:p>
    <w:p w:rsidR="00000000" w:rsidRDefault="008152FF">
      <w:pPr>
        <w:pStyle w:val="BodyTextIndent3"/>
        <w:spacing w:line="360" w:lineRule="auto"/>
        <w:ind w:firstLine="0"/>
        <w:rPr>
          <w:rFonts w:ascii="Bookman Old Style" w:hAnsi="Bookman Old Style"/>
          <w:sz w:val="26"/>
        </w:rPr>
      </w:pPr>
      <w:r>
        <w:rPr>
          <w:rFonts w:ascii="Bookman Old Style" w:hAnsi="Bookman Old Style"/>
          <w:sz w:val="26"/>
        </w:rPr>
        <w:t>In evaluating such statements, you might find it helpful to consider the context in which the statement was made, including:</w:t>
      </w:r>
    </w:p>
    <w:p w:rsidR="00000000" w:rsidRDefault="008152FF">
      <w:pPr>
        <w:pStyle w:val="BodyTextIndent3"/>
        <w:spacing w:line="360" w:lineRule="auto"/>
        <w:ind w:firstLine="0"/>
        <w:rPr>
          <w:rFonts w:ascii="Bookman Old Style" w:hAnsi="Bookman Old Style"/>
          <w:sz w:val="26"/>
        </w:rPr>
      </w:pPr>
    </w:p>
    <w:p w:rsidR="00000000" w:rsidRDefault="008152FF">
      <w:pPr>
        <w:numPr>
          <w:ilvl w:val="0"/>
          <w:numId w:val="1"/>
        </w:numPr>
        <w:tabs>
          <w:tab w:val="clear" w:pos="2160"/>
          <w:tab w:val="num" w:pos="720"/>
        </w:tabs>
        <w:spacing w:line="360" w:lineRule="auto"/>
        <w:ind w:left="720"/>
        <w:rPr>
          <w:rFonts w:ascii="Bookman Old Style" w:hAnsi="Bookman Old Style"/>
          <w:sz w:val="26"/>
        </w:rPr>
      </w:pPr>
      <w:r>
        <w:rPr>
          <w:rFonts w:ascii="Bookman Old Style" w:hAnsi="Bookman Old Style"/>
          <w:sz w:val="26"/>
        </w:rPr>
        <w:t>whether the statements were detailed ones;</w:t>
      </w:r>
    </w:p>
    <w:p w:rsidR="00000000" w:rsidRDefault="008152FF">
      <w:pPr>
        <w:pStyle w:val="Header"/>
        <w:tabs>
          <w:tab w:val="clear" w:pos="4320"/>
          <w:tab w:val="clear" w:pos="8640"/>
        </w:tabs>
        <w:spacing w:line="360" w:lineRule="auto"/>
        <w:rPr>
          <w:rFonts w:ascii="Bookman Old Style" w:hAnsi="Bookman Old Style"/>
          <w:sz w:val="26"/>
        </w:rPr>
      </w:pPr>
    </w:p>
    <w:p w:rsidR="00000000" w:rsidRDefault="008152FF">
      <w:pPr>
        <w:pStyle w:val="BodyTextIndent3"/>
        <w:spacing w:line="360" w:lineRule="auto"/>
        <w:ind w:left="720" w:hanging="720"/>
        <w:rPr>
          <w:rFonts w:ascii="Bookman Old Style" w:hAnsi="Bookman Old Style"/>
          <w:sz w:val="26"/>
        </w:rPr>
      </w:pPr>
      <w:r>
        <w:rPr>
          <w:rFonts w:ascii="Bookman Old Style" w:hAnsi="Bookman Old Style"/>
          <w:sz w:val="26"/>
        </w:rPr>
        <w:t xml:space="preserve"> (2)</w:t>
      </w:r>
      <w:r>
        <w:rPr>
          <w:rFonts w:ascii="Bookman Old Style" w:hAnsi="Bookman Old Style"/>
          <w:sz w:val="26"/>
        </w:rPr>
        <w:tab/>
        <w:t>whether they were made at a time when the</w:t>
      </w:r>
      <w:r>
        <w:rPr>
          <w:rFonts w:ascii="Bookman Old Style" w:hAnsi="Bookman Old Style"/>
          <w:sz w:val="26"/>
        </w:rPr>
        <w:t xml:space="preserve"> party knew the facts spoken about;</w:t>
      </w:r>
    </w:p>
    <w:p w:rsidR="00000000" w:rsidRDefault="008152FF">
      <w:pPr>
        <w:pStyle w:val="Header"/>
        <w:tabs>
          <w:tab w:val="clear" w:pos="4320"/>
          <w:tab w:val="clear" w:pos="8640"/>
        </w:tabs>
        <w:spacing w:line="360" w:lineRule="auto"/>
        <w:rPr>
          <w:rFonts w:ascii="Bookman Old Style" w:hAnsi="Bookman Old Style"/>
          <w:sz w:val="26"/>
        </w:rPr>
      </w:pPr>
    </w:p>
    <w:p w:rsidR="00000000" w:rsidRDefault="008152FF">
      <w:pPr>
        <w:pStyle w:val="BodyTextIndent3"/>
        <w:spacing w:line="360" w:lineRule="auto"/>
        <w:ind w:left="720" w:hanging="720"/>
        <w:rPr>
          <w:rFonts w:ascii="Bookman Old Style" w:hAnsi="Bookman Old Style"/>
          <w:sz w:val="26"/>
        </w:rPr>
      </w:pPr>
      <w:r>
        <w:rPr>
          <w:rFonts w:ascii="Bookman Old Style" w:hAnsi="Bookman Old Style"/>
          <w:sz w:val="26"/>
        </w:rPr>
        <w:t>(3)</w:t>
      </w:r>
      <w:r>
        <w:rPr>
          <w:rFonts w:ascii="Bookman Old Style" w:hAnsi="Bookman Old Style"/>
          <w:sz w:val="26"/>
        </w:rPr>
        <w:tab/>
        <w:t>whether when the party made the statements, there was time to make them complete;</w:t>
      </w:r>
    </w:p>
    <w:p w:rsidR="00000000" w:rsidRDefault="008152FF">
      <w:pPr>
        <w:pStyle w:val="Header"/>
        <w:tabs>
          <w:tab w:val="clear" w:pos="4320"/>
          <w:tab w:val="clear" w:pos="8640"/>
        </w:tabs>
        <w:spacing w:line="360" w:lineRule="auto"/>
        <w:rPr>
          <w:rFonts w:ascii="Bookman Old Style" w:hAnsi="Bookman Old Style"/>
          <w:sz w:val="26"/>
        </w:rPr>
      </w:pPr>
    </w:p>
    <w:p w:rsidR="00000000" w:rsidRDefault="008152FF">
      <w:pPr>
        <w:pStyle w:val="BodyTextIndent3"/>
        <w:spacing w:line="360" w:lineRule="auto"/>
        <w:ind w:left="720" w:hanging="720"/>
        <w:rPr>
          <w:rFonts w:ascii="Bookman Old Style" w:hAnsi="Bookman Old Style"/>
          <w:sz w:val="26"/>
        </w:rPr>
      </w:pPr>
      <w:r>
        <w:rPr>
          <w:rFonts w:ascii="Bookman Old Style" w:hAnsi="Bookman Old Style"/>
          <w:sz w:val="26"/>
        </w:rPr>
        <w:t>(4)</w:t>
      </w:r>
      <w:r>
        <w:rPr>
          <w:rFonts w:ascii="Bookman Old Style" w:hAnsi="Bookman Old Style"/>
          <w:sz w:val="26"/>
        </w:rPr>
        <w:tab/>
        <w:t>whether the party had legal assistance in making the statements; and</w:t>
      </w:r>
    </w:p>
    <w:p w:rsidR="00000000" w:rsidRDefault="008152FF">
      <w:pPr>
        <w:pStyle w:val="Header"/>
        <w:tabs>
          <w:tab w:val="clear" w:pos="4320"/>
          <w:tab w:val="clear" w:pos="8640"/>
        </w:tabs>
        <w:spacing w:line="360" w:lineRule="auto"/>
        <w:rPr>
          <w:rFonts w:ascii="Bookman Old Style" w:hAnsi="Bookman Old Style"/>
          <w:sz w:val="26"/>
        </w:rPr>
      </w:pPr>
    </w:p>
    <w:p w:rsidR="00000000" w:rsidRDefault="008152FF">
      <w:pPr>
        <w:pStyle w:val="BodyTextIndent3"/>
        <w:spacing w:line="360" w:lineRule="auto"/>
        <w:ind w:left="720" w:hanging="720"/>
        <w:rPr>
          <w:rFonts w:ascii="Bookman Old Style" w:hAnsi="Bookman Old Style"/>
          <w:sz w:val="26"/>
        </w:rPr>
      </w:pPr>
      <w:r>
        <w:rPr>
          <w:rFonts w:ascii="Bookman Old Style" w:hAnsi="Bookman Old Style"/>
          <w:sz w:val="26"/>
        </w:rPr>
        <w:t>(5)</w:t>
      </w:r>
      <w:r>
        <w:rPr>
          <w:rFonts w:ascii="Bookman Old Style" w:hAnsi="Bookman Old Style"/>
          <w:sz w:val="26"/>
        </w:rPr>
        <w:tab/>
        <w:t xml:space="preserve">whether the physical or mental condition of the party </w:t>
      </w:r>
      <w:r>
        <w:rPr>
          <w:rFonts w:ascii="Bookman Old Style" w:hAnsi="Bookman Old Style"/>
          <w:sz w:val="26"/>
        </w:rPr>
        <w:t>or the circumstances in which the statement was made impaired the party's ability to make an accurate statement.</w:t>
      </w:r>
    </w:p>
    <w:p w:rsidR="00000000" w:rsidRDefault="008152FF">
      <w:pPr>
        <w:spacing w:line="360" w:lineRule="auto"/>
        <w:ind w:firstLine="720"/>
        <w:rPr>
          <w:rFonts w:ascii="Bookman Old Style" w:hAnsi="Bookman Old Style"/>
          <w:sz w:val="26"/>
        </w:rPr>
      </w:pPr>
    </w:p>
    <w:p w:rsidR="00000000" w:rsidRDefault="008152FF">
      <w:pPr>
        <w:spacing w:line="360" w:lineRule="auto"/>
        <w:ind w:firstLine="720"/>
        <w:rPr>
          <w:rFonts w:ascii="Bookman Old Style" w:hAnsi="Bookman Old Style"/>
          <w:sz w:val="26"/>
        </w:rPr>
      </w:pPr>
    </w:p>
    <w:p w:rsidR="00000000" w:rsidRDefault="008152FF">
      <w:pPr>
        <w:pStyle w:val="Heading1"/>
        <w:spacing w:line="240" w:lineRule="auto"/>
        <w:rPr>
          <w:rFonts w:ascii="Bookman Old Style" w:hAnsi="Bookman Old Style"/>
          <w:sz w:val="26"/>
        </w:rPr>
      </w:pPr>
      <w:r>
        <w:rPr>
          <w:rFonts w:ascii="Bookman Old Style" w:hAnsi="Bookman Old Style"/>
          <w:sz w:val="26"/>
        </w:rPr>
        <w:lastRenderedPageBreak/>
        <w:t>Use Note</w:t>
      </w:r>
    </w:p>
    <w:p w:rsidR="00000000" w:rsidRDefault="008152FF">
      <w:pPr>
        <w:rPr>
          <w:rFonts w:ascii="Bookman Old Style" w:hAnsi="Bookman Old Style"/>
          <w:sz w:val="26"/>
        </w:rPr>
      </w:pPr>
    </w:p>
    <w:p w:rsidR="00000000" w:rsidRDefault="008152FF">
      <w:pPr>
        <w:rPr>
          <w:rFonts w:ascii="Bookman Old Style" w:hAnsi="Bookman Old Style"/>
          <w:sz w:val="26"/>
        </w:rPr>
      </w:pPr>
      <w:r>
        <w:rPr>
          <w:rFonts w:ascii="Bookman Old Style" w:hAnsi="Bookman Old Style"/>
          <w:sz w:val="26"/>
        </w:rPr>
        <w:t>Alaska R. Civ. P. 51(b)(3) requires the court to instruct the jury on all proper occasions that the unsworn oral admissions of a pa</w:t>
      </w:r>
      <w:r>
        <w:rPr>
          <w:rFonts w:ascii="Bookman Old Style" w:hAnsi="Bookman Old Style"/>
          <w:sz w:val="26"/>
        </w:rPr>
        <w:t>rty ought to be viewed with caution. The committee expresses no opinion on whether this instruction should also be given when there is evidence of unsworn oral statements that do not constitute admissions, e.g., prior consistent statements.</w:t>
      </w:r>
    </w:p>
    <w:p w:rsidR="00000000" w:rsidRDefault="008152FF">
      <w:pPr>
        <w:ind w:firstLine="720"/>
        <w:rPr>
          <w:rFonts w:ascii="Bookman Old Style" w:hAnsi="Bookman Old Style"/>
          <w:sz w:val="26"/>
        </w:rPr>
      </w:pPr>
    </w:p>
    <w:p w:rsidR="00000000" w:rsidRDefault="008152FF">
      <w:pPr>
        <w:rPr>
          <w:rFonts w:ascii="Bookman Old Style" w:hAnsi="Bookman Old Style"/>
          <w:sz w:val="26"/>
        </w:rPr>
      </w:pPr>
      <w:r>
        <w:rPr>
          <w:rFonts w:ascii="Bookman Old Style" w:hAnsi="Bookman Old Style"/>
          <w:sz w:val="26"/>
        </w:rPr>
        <w:t>In a case invo</w:t>
      </w:r>
      <w:r>
        <w:rPr>
          <w:rFonts w:ascii="Bookman Old Style" w:hAnsi="Bookman Old Style"/>
          <w:sz w:val="26"/>
        </w:rPr>
        <w:t>lving multiple parties, the court should instruct the jury upon request that unsworn oral statements made by a party outside the courtroom can only be used as evidence against the party who made the statements.  See Evidence Rule 105 ("[W]hen evidence whic</w:t>
      </w:r>
      <w:r>
        <w:rPr>
          <w:rFonts w:ascii="Bookman Old Style" w:hAnsi="Bookman Old Style"/>
          <w:sz w:val="26"/>
        </w:rPr>
        <w:t>h is admissible as to one party . . . but not admissible as to another party . . . is admitted, the court, upon request, shall restrict the evidence as to its proper scope and instruct the jury accordingly."); see also Comment to Pattern Instruction 02.24.</w:t>
      </w:r>
      <w:r>
        <w:rPr>
          <w:rFonts w:ascii="Bookman Old Style" w:hAnsi="Bookman Old Style"/>
          <w:sz w:val="26"/>
        </w:rPr>
        <w:t xml:space="preserve"> </w:t>
      </w:r>
    </w:p>
    <w:p w:rsidR="00000000" w:rsidRDefault="008152FF">
      <w:pPr>
        <w:pStyle w:val="Header"/>
        <w:tabs>
          <w:tab w:val="clear" w:pos="4320"/>
          <w:tab w:val="clear" w:pos="8640"/>
        </w:tabs>
        <w:rPr>
          <w:rFonts w:ascii="Bookman Old Style" w:hAnsi="Bookman Old Style"/>
          <w:sz w:val="26"/>
        </w:rPr>
      </w:pPr>
    </w:p>
    <w:sectPr w:rsidR="00000000">
      <w:footerReference w:type="even" r:id="rId8"/>
      <w:footerReference w:type="default" r:id="rId9"/>
      <w:type w:val="continuous"/>
      <w:pgSz w:w="12240" w:h="15840"/>
      <w:pgMar w:top="1440" w:right="1440" w:bottom="1440" w:left="1440"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152FF">
      <w:r>
        <w:separator/>
      </w:r>
    </w:p>
  </w:endnote>
  <w:endnote w:type="continuationSeparator" w:id="0">
    <w:p w:rsidR="00000000" w:rsidRDefault="0081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152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8152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152FF">
    <w:pPr>
      <w:pStyle w:val="Footer"/>
      <w:framePr w:wrap="around" w:vAnchor="text" w:hAnchor="margin" w:xAlign="right" w:y="1"/>
      <w:rPr>
        <w:rStyle w:val="PageNumber"/>
        <w:rFonts w:ascii="Courier New" w:hAnsi="Courier New"/>
      </w:rPr>
    </w:pPr>
  </w:p>
  <w:p w:rsidR="00000000" w:rsidRDefault="008152FF">
    <w:pPr>
      <w:pStyle w:val="Footer"/>
      <w:tabs>
        <w:tab w:val="clear" w:pos="8640"/>
        <w:tab w:val="right" w:pos="9360"/>
      </w:tabs>
      <w:ind w:right="360"/>
      <w:rPr>
        <w:rFonts w:ascii="Bookman Old Style" w:hAnsi="Bookman Old Style"/>
        <w:sz w:val="26"/>
      </w:rPr>
    </w:pPr>
    <w:r>
      <w:rPr>
        <w:rFonts w:ascii="Bookman Old Style" w:hAnsi="Bookman Old Style"/>
        <w:sz w:val="26"/>
      </w:rPr>
      <w:t>Revised 1999</w:t>
    </w:r>
    <w:r>
      <w:rPr>
        <w:rFonts w:ascii="Bookman Old Style" w:hAnsi="Bookman Old Style"/>
        <w:sz w:val="26"/>
      </w:rPr>
      <w:tab/>
    </w:r>
    <w:r>
      <w:rPr>
        <w:rFonts w:ascii="Bookman Old Style" w:hAnsi="Bookman Old Style"/>
        <w:sz w:val="26"/>
      </w:rPr>
      <w:tab/>
      <w:t xml:space="preserve">02.25 - </w:t>
    </w:r>
    <w:r>
      <w:rPr>
        <w:rStyle w:val="PageNumber"/>
        <w:rFonts w:ascii="Bookman Old Style" w:hAnsi="Bookman Old Style"/>
        <w:sz w:val="26"/>
      </w:rPr>
      <w:fldChar w:fldCharType="begin"/>
    </w:r>
    <w:r>
      <w:rPr>
        <w:rStyle w:val="PageNumber"/>
        <w:rFonts w:ascii="Bookman Old Style" w:hAnsi="Bookman Old Style"/>
        <w:sz w:val="26"/>
      </w:rPr>
      <w:instrText xml:space="preserve"> PAGE </w:instrText>
    </w:r>
    <w:r>
      <w:rPr>
        <w:rStyle w:val="PageNumber"/>
        <w:rFonts w:ascii="Bookman Old Style" w:hAnsi="Bookman Old Style"/>
        <w:sz w:val="26"/>
      </w:rPr>
      <w:fldChar w:fldCharType="separate"/>
    </w:r>
    <w:r w:rsidR="00E4584D">
      <w:rPr>
        <w:rStyle w:val="PageNumber"/>
        <w:rFonts w:ascii="Bookman Old Style" w:hAnsi="Bookman Old Style"/>
        <w:noProof/>
        <w:sz w:val="26"/>
      </w:rPr>
      <w:t>1</w:t>
    </w:r>
    <w:r>
      <w:rPr>
        <w:rStyle w:val="PageNumber"/>
        <w:rFonts w:ascii="Bookman Old Style" w:hAnsi="Bookman Old Style"/>
        <w:sz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152FF">
      <w:r>
        <w:separator/>
      </w:r>
    </w:p>
  </w:footnote>
  <w:footnote w:type="continuationSeparator" w:id="0">
    <w:p w:rsidR="00000000" w:rsidRDefault="008152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11D8"/>
    <w:multiLevelType w:val="singleLevel"/>
    <w:tmpl w:val="61AA3066"/>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84D"/>
    <w:rsid w:val="008152FF"/>
    <w:rsid w:val="00E4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rPr>
  </w:style>
  <w:style w:type="paragraph" w:styleId="Heading1">
    <w:name w:val="heading 1"/>
    <w:basedOn w:val="Normal"/>
    <w:next w:val="Normal"/>
    <w:qFormat/>
    <w:pPr>
      <w:keepNext/>
      <w:spacing w:line="480" w:lineRule="auto"/>
      <w:jc w:val="center"/>
      <w:outlineLvl w:val="0"/>
    </w:pPr>
    <w:rPr>
      <w:rFonts w:ascii="Arial" w:hAnsi="Arial"/>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 quote"/>
    <w:basedOn w:val="Normal"/>
    <w:next w:val="Normal"/>
    <w:pPr>
      <w:ind w:left="1440" w:right="144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720" w:hanging="720"/>
    </w:pPr>
    <w:rPr>
      <w:rFonts w:ascii="Arial" w:hAnsi="Arial"/>
      <w:b/>
    </w:rPr>
  </w:style>
  <w:style w:type="paragraph" w:styleId="BodyTextIndent2">
    <w:name w:val="Body Text Indent 2"/>
    <w:basedOn w:val="Normal"/>
    <w:semiHidden/>
    <w:pPr>
      <w:ind w:firstLine="720"/>
    </w:pPr>
    <w:rPr>
      <w:rFonts w:ascii="Courier New" w:hAnsi="Courier New"/>
    </w:rPr>
  </w:style>
  <w:style w:type="character" w:styleId="PageNumber">
    <w:name w:val="page number"/>
    <w:basedOn w:val="DefaultParagraphFont"/>
    <w:semiHidden/>
  </w:style>
  <w:style w:type="paragraph" w:styleId="BodyTextIndent3">
    <w:name w:val="Body Text Indent 3"/>
    <w:basedOn w:val="Normal"/>
    <w:semiHidden/>
    <w:pPr>
      <w:spacing w:line="420" w:lineRule="auto"/>
      <w:ind w:firstLine="1440"/>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rPr>
  </w:style>
  <w:style w:type="paragraph" w:styleId="Heading1">
    <w:name w:val="heading 1"/>
    <w:basedOn w:val="Normal"/>
    <w:next w:val="Normal"/>
    <w:qFormat/>
    <w:pPr>
      <w:keepNext/>
      <w:spacing w:line="480" w:lineRule="auto"/>
      <w:jc w:val="center"/>
      <w:outlineLvl w:val="0"/>
    </w:pPr>
    <w:rPr>
      <w:rFonts w:ascii="Arial" w:hAnsi="Arial"/>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 quote"/>
    <w:basedOn w:val="Normal"/>
    <w:next w:val="Normal"/>
    <w:pPr>
      <w:ind w:left="1440" w:right="144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720" w:hanging="720"/>
    </w:pPr>
    <w:rPr>
      <w:rFonts w:ascii="Arial" w:hAnsi="Arial"/>
      <w:b/>
    </w:rPr>
  </w:style>
  <w:style w:type="paragraph" w:styleId="BodyTextIndent2">
    <w:name w:val="Body Text Indent 2"/>
    <w:basedOn w:val="Normal"/>
    <w:semiHidden/>
    <w:pPr>
      <w:ind w:firstLine="720"/>
    </w:pPr>
    <w:rPr>
      <w:rFonts w:ascii="Courier New" w:hAnsi="Courier New"/>
    </w:rPr>
  </w:style>
  <w:style w:type="character" w:styleId="PageNumber">
    <w:name w:val="page number"/>
    <w:basedOn w:val="DefaultParagraphFont"/>
    <w:semiHidden/>
  </w:style>
  <w:style w:type="paragraph" w:styleId="BodyTextIndent3">
    <w:name w:val="Body Text Indent 3"/>
    <w:basedOn w:val="Normal"/>
    <w:semiHidden/>
    <w:pPr>
      <w:spacing w:line="420" w:lineRule="auto"/>
      <w:ind w:firstLine="144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vt:lpstr>
    </vt:vector>
  </TitlesOfParts>
  <Company>Alaska Court System</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jdooros</dc:creator>
  <cp:keywords/>
  <cp:lastModifiedBy>Michael Merrington</cp:lastModifiedBy>
  <cp:revision>3</cp:revision>
  <cp:lastPrinted>2000-09-06T00:12:00Z</cp:lastPrinted>
  <dcterms:created xsi:type="dcterms:W3CDTF">2017-04-04T18:47:00Z</dcterms:created>
  <dcterms:modified xsi:type="dcterms:W3CDTF">2017-04-04T18:47:00Z</dcterms:modified>
</cp:coreProperties>
</file>