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2B1E">
      <w:pPr>
        <w:pStyle w:val="BodyText2"/>
        <w:rPr>
          <w:sz w:val="26"/>
        </w:rPr>
      </w:pPr>
      <w:bookmarkStart w:id="0" w:name="_GoBack"/>
      <w:bookmarkEnd w:id="0"/>
      <w:r>
        <w:rPr>
          <w:sz w:val="26"/>
        </w:rPr>
        <w:t>02.30</w:t>
      </w:r>
      <w:r>
        <w:rPr>
          <w:sz w:val="26"/>
        </w:rPr>
        <w:tab/>
        <w:t>CLOSING INSTRUCTIONS — JURORS' NOTES</w:t>
      </w:r>
    </w:p>
    <w:p w:rsidR="00000000" w:rsidRDefault="009C2B1E">
      <w:pPr>
        <w:suppressAutoHyphens/>
        <w:spacing w:line="420" w:lineRule="auto"/>
        <w:jc w:val="both"/>
        <w:rPr>
          <w:rFonts w:ascii="Bookman Old Style" w:hAnsi="Bookman Old Style"/>
          <w:spacing w:val="-3"/>
          <w:sz w:val="26"/>
        </w:rPr>
      </w:pPr>
    </w:p>
    <w:p w:rsidR="00000000" w:rsidRDefault="009C2B1E">
      <w:pPr>
        <w:suppressAutoHyphens/>
        <w:spacing w:line="420" w:lineRule="auto"/>
        <w:jc w:val="both"/>
        <w:rPr>
          <w:rFonts w:ascii="Bookman Old Style" w:hAnsi="Bookman Old Style"/>
          <w:spacing w:val="-3"/>
          <w:sz w:val="26"/>
        </w:rPr>
      </w:pPr>
    </w:p>
    <w:p w:rsidR="00000000" w:rsidRDefault="009C2B1E">
      <w:pPr>
        <w:pStyle w:val="minutequote"/>
        <w:suppressAutoHyphens/>
        <w:spacing w:line="480" w:lineRule="auto"/>
        <w:ind w:left="0" w:right="0"/>
        <w:rPr>
          <w:rFonts w:ascii="Bookman Old Style" w:hAnsi="Bookman Old Style"/>
          <w:spacing w:val="-3"/>
          <w:sz w:val="26"/>
        </w:rPr>
      </w:pPr>
      <w:r>
        <w:rPr>
          <w:rFonts w:ascii="Bookman Old Style" w:hAnsi="Bookman Old Style"/>
          <w:spacing w:val="-3"/>
          <w:sz w:val="26"/>
        </w:rPr>
        <w:t>During deliberations, you may have any notes that you took during trial.  You may use your notes only to refresh your own recollection.  Do not read your notes aloud or show them to other jurors.  The recollecti</w:t>
      </w:r>
      <w:r>
        <w:rPr>
          <w:rFonts w:ascii="Bookman Old Style" w:hAnsi="Bookman Old Style"/>
          <w:spacing w:val="-3"/>
          <w:sz w:val="26"/>
        </w:rPr>
        <w:t>on of a juror who took notes is not necessarily more accurate than the recollection of another juror who did not take notes.</w:t>
      </w:r>
    </w:p>
    <w:p w:rsidR="00000000" w:rsidRDefault="009C2B1E">
      <w:pPr>
        <w:suppressAutoHyphens/>
        <w:spacing w:line="480" w:lineRule="auto"/>
        <w:ind w:left="1440"/>
        <w:jc w:val="both"/>
        <w:rPr>
          <w:rFonts w:ascii="Bookman Old Style" w:hAnsi="Bookman Old Style"/>
          <w:spacing w:val="-3"/>
          <w:sz w:val="26"/>
        </w:rPr>
      </w:pPr>
    </w:p>
    <w:p w:rsidR="00000000" w:rsidRDefault="009C2B1E">
      <w:pPr>
        <w:pStyle w:val="BodyText"/>
        <w:spacing w:line="480" w:lineRule="auto"/>
        <w:rPr>
          <w:rFonts w:ascii="Bookman Old Style" w:hAnsi="Bookman Old Style"/>
          <w:sz w:val="26"/>
        </w:rPr>
      </w:pPr>
      <w:r>
        <w:rPr>
          <w:rFonts w:ascii="Bookman Old Style" w:hAnsi="Bookman Old Style"/>
          <w:sz w:val="26"/>
        </w:rPr>
        <w:t>When the case is over, your notes will be collected and destroyed.</w:t>
      </w:r>
    </w:p>
    <w:p w:rsidR="00000000" w:rsidRDefault="009C2B1E">
      <w:pPr>
        <w:suppressAutoHyphens/>
        <w:spacing w:line="480" w:lineRule="auto"/>
        <w:jc w:val="both"/>
        <w:rPr>
          <w:rFonts w:ascii="Bookman Old Style" w:hAnsi="Bookman Old Style"/>
          <w:spacing w:val="-3"/>
          <w:sz w:val="26"/>
        </w:rPr>
      </w:pPr>
    </w:p>
    <w:p w:rsidR="00000000" w:rsidRDefault="009C2B1E">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9C2B1E">
      <w:pPr>
        <w:tabs>
          <w:tab w:val="left" w:pos="-720"/>
        </w:tabs>
        <w:suppressAutoHyphens/>
        <w:jc w:val="both"/>
        <w:rPr>
          <w:rFonts w:ascii="Bookman Old Style" w:hAnsi="Bookman Old Style"/>
          <w:spacing w:val="-3"/>
          <w:sz w:val="26"/>
        </w:rPr>
      </w:pPr>
    </w:p>
    <w:p w:rsidR="00000000" w:rsidRDefault="009C2B1E">
      <w:pPr>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only be given if the jury w</w:t>
      </w:r>
      <w:r>
        <w:rPr>
          <w:rFonts w:ascii="Bookman Old Style" w:hAnsi="Bookman Old Style"/>
          <w:spacing w:val="-3"/>
          <w:sz w:val="26"/>
        </w:rPr>
        <w:t>as permitted to take notes.</w:t>
      </w:r>
    </w:p>
    <w:p w:rsidR="00000000" w:rsidRDefault="009C2B1E">
      <w:pPr>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 </w:t>
      </w:r>
    </w:p>
    <w:p w:rsidR="00000000" w:rsidRDefault="009C2B1E">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9C2B1E">
      <w:pPr>
        <w:tabs>
          <w:tab w:val="left" w:pos="-720"/>
        </w:tabs>
        <w:suppressAutoHyphens/>
        <w:jc w:val="both"/>
        <w:rPr>
          <w:rFonts w:ascii="Bookman Old Style" w:hAnsi="Bookman Old Style"/>
          <w:spacing w:val="-3"/>
          <w:sz w:val="26"/>
        </w:rPr>
      </w:pPr>
    </w:p>
    <w:p w:rsidR="00000000" w:rsidRDefault="009C2B1E">
      <w:pPr>
        <w:pStyle w:val="BodyText"/>
        <w:tabs>
          <w:tab w:val="left" w:pos="-720"/>
        </w:tabs>
        <w:spacing w:line="240" w:lineRule="auto"/>
        <w:rPr>
          <w:rFonts w:ascii="Bookman Old Style" w:hAnsi="Bookman Old Style"/>
          <w:sz w:val="26"/>
        </w:rPr>
      </w:pPr>
      <w:r>
        <w:rPr>
          <w:rFonts w:ascii="Bookman Old Style" w:hAnsi="Bookman Old Style"/>
          <w:sz w:val="26"/>
        </w:rPr>
        <w:t>See Comment to Instruction 01.11.</w:t>
      </w:r>
    </w:p>
    <w:sectPr w:rsidR="00000000">
      <w:headerReference w:type="default" r:id="rId7"/>
      <w:footerReference w:type="even"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B1E">
      <w:pPr>
        <w:spacing w:line="20" w:lineRule="exact"/>
      </w:pPr>
    </w:p>
  </w:endnote>
  <w:endnote w:type="continuationSeparator" w:id="0">
    <w:p w:rsidR="00000000" w:rsidRDefault="009C2B1E">
      <w:r>
        <w:t xml:space="preserve"> </w:t>
      </w:r>
    </w:p>
  </w:endnote>
  <w:endnote w:type="continuationNotice" w:id="1">
    <w:p w:rsidR="00000000" w:rsidRDefault="009C2B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C2B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B1E">
    <w:pPr>
      <w:pStyle w:val="Footer"/>
      <w:framePr w:wrap="around" w:vAnchor="text" w:hAnchor="margin" w:xAlign="right" w:y="1"/>
      <w:rPr>
        <w:rStyle w:val="PageNumber"/>
      </w:rPr>
    </w:pPr>
  </w:p>
  <w:p w:rsidR="00000000" w:rsidRDefault="009C2B1E">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B1E">
      <w:r>
        <w:separator/>
      </w:r>
    </w:p>
  </w:footnote>
  <w:footnote w:type="continuationSeparator" w:id="0">
    <w:p w:rsidR="00000000" w:rsidRDefault="009C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B1E">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97"/>
    <w:rsid w:val="009C2B1E"/>
    <w:rsid w:val="00E2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BodyText">
    <w:name w:val="Body Text"/>
    <w:basedOn w:val="Normal"/>
    <w:semiHidden/>
    <w:pPr>
      <w:suppressAutoHyphens/>
      <w:spacing w:line="420" w:lineRule="auto"/>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suppressAutoHyphens/>
      <w:jc w:val="both"/>
    </w:pPr>
    <w:rPr>
      <w:rFonts w:ascii="Bookman Old Style" w:hAnsi="Bookman Old Style"/>
      <w:b/>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BodyText">
    <w:name w:val="Body Text"/>
    <w:basedOn w:val="Normal"/>
    <w:semiHidden/>
    <w:pPr>
      <w:suppressAutoHyphens/>
      <w:spacing w:line="420" w:lineRule="auto"/>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suppressAutoHyphens/>
      <w:jc w:val="both"/>
    </w:pPr>
    <w:rPr>
      <w:rFonts w:ascii="Bookman Old Style" w:hAnsi="Bookman Old Style"/>
      <w:b/>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Draft 2</vt:lpstr>
    </vt:vector>
  </TitlesOfParts>
  <Company>Alaska Court System</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subject/>
  <dc:creator>Robert Storm</dc:creator>
  <cp:keywords/>
  <cp:lastModifiedBy>Michael Merrington</cp:lastModifiedBy>
  <cp:revision>3</cp:revision>
  <cp:lastPrinted>2000-09-06T00:22:00Z</cp:lastPrinted>
  <dcterms:created xsi:type="dcterms:W3CDTF">2017-04-04T18:18:00Z</dcterms:created>
  <dcterms:modified xsi:type="dcterms:W3CDTF">2017-04-04T18:18:00Z</dcterms:modified>
</cp:coreProperties>
</file>