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8D8" w:rsidRPr="00AC22D0" w:rsidRDefault="002B36DC" w:rsidP="008203BA">
      <w:pPr>
        <w:pStyle w:val="OmniPage1"/>
        <w:tabs>
          <w:tab w:val="left" w:pos="1440"/>
          <w:tab w:val="right" w:pos="9270"/>
        </w:tabs>
        <w:spacing w:line="240" w:lineRule="auto"/>
        <w:ind w:left="1440" w:right="43" w:hanging="1368"/>
        <w:jc w:val="both"/>
        <w:rPr>
          <w:rFonts w:ascii="Bookman Old Style" w:hAnsi="Bookman Old Style"/>
          <w:b/>
          <w:bCs/>
          <w:noProof w:val="0"/>
          <w:sz w:val="26"/>
        </w:rPr>
      </w:pPr>
      <w:bookmarkStart w:id="0" w:name="_GoBack"/>
      <w:bookmarkEnd w:id="0"/>
      <w:r w:rsidRPr="00AC22D0">
        <w:rPr>
          <w:rFonts w:ascii="Bookman Old Style" w:hAnsi="Bookman Old Style"/>
          <w:b/>
          <w:bCs/>
          <w:noProof w:val="0"/>
          <w:sz w:val="26"/>
        </w:rPr>
        <w:t xml:space="preserve">3.01 </w:t>
      </w:r>
      <w:r w:rsidRPr="00AC22D0">
        <w:rPr>
          <w:rFonts w:ascii="Bookman Old Style" w:hAnsi="Bookman Old Style"/>
          <w:b/>
          <w:bCs/>
          <w:noProof w:val="0"/>
          <w:sz w:val="26"/>
        </w:rPr>
        <w:tab/>
        <w:t xml:space="preserve">NEGLIGENCE – </w:t>
      </w:r>
      <w:r w:rsidR="008E28D8" w:rsidRPr="00AC22D0">
        <w:rPr>
          <w:rFonts w:ascii="Bookman Old Style" w:hAnsi="Bookman Old Style"/>
          <w:b/>
          <w:bCs/>
          <w:noProof w:val="0"/>
          <w:sz w:val="26"/>
        </w:rPr>
        <w:t>WHEN PLAINTIFF ENTITLED TO RECOVER</w:t>
      </w:r>
    </w:p>
    <w:p w:rsidR="008E28D8" w:rsidRDefault="008E28D8">
      <w:pPr>
        <w:tabs>
          <w:tab w:val="left" w:pos="8739"/>
          <w:tab w:val="right" w:pos="9459"/>
        </w:tabs>
        <w:spacing w:line="360" w:lineRule="auto"/>
        <w:jc w:val="both"/>
        <w:rPr>
          <w:rFonts w:ascii="Bookman Old Style" w:hAnsi="Bookman Old Style"/>
          <w:sz w:val="26"/>
        </w:rPr>
      </w:pPr>
    </w:p>
    <w:p w:rsidR="008E28D8" w:rsidRDefault="008E28D8" w:rsidP="001B6A6C">
      <w:pPr>
        <w:pStyle w:val="OmniPage2"/>
        <w:spacing w:line="360" w:lineRule="auto"/>
        <w:ind w:left="50" w:right="61"/>
        <w:jc w:val="both"/>
        <w:rPr>
          <w:rFonts w:ascii="Bookman Old Style" w:hAnsi="Bookman Old Style"/>
          <w:noProof w:val="0"/>
          <w:sz w:val="26"/>
        </w:rPr>
      </w:pPr>
      <w:r>
        <w:rPr>
          <w:rFonts w:ascii="Bookman Old Style" w:hAnsi="Bookman Old Style"/>
          <w:noProof w:val="0"/>
          <w:sz w:val="26"/>
        </w:rPr>
        <w:t>The plaintiff</w:t>
      </w:r>
      <w:r w:rsidR="00A209C5">
        <w:rPr>
          <w:rFonts w:ascii="Bookman Old Style" w:hAnsi="Bookman Old Style"/>
          <w:noProof w:val="0"/>
          <w:sz w:val="26"/>
        </w:rPr>
        <w:t xml:space="preserve"> claims that [he] [she]</w:t>
      </w:r>
      <w:r>
        <w:rPr>
          <w:rFonts w:ascii="Bookman Old Style" w:hAnsi="Bookman Old Style"/>
          <w:noProof w:val="0"/>
          <w:sz w:val="26"/>
        </w:rPr>
        <w:t xml:space="preserve"> was harmed because of the </w:t>
      </w:r>
      <w:r w:rsidR="00FB6937">
        <w:rPr>
          <w:rFonts w:ascii="Bookman Old Style" w:hAnsi="Bookman Old Style"/>
          <w:noProof w:val="0"/>
          <w:sz w:val="26"/>
        </w:rPr>
        <w:t xml:space="preserve">defendant’s </w:t>
      </w:r>
      <w:r>
        <w:rPr>
          <w:rFonts w:ascii="Bookman Old Style" w:hAnsi="Bookman Old Style"/>
          <w:noProof w:val="0"/>
          <w:sz w:val="26"/>
        </w:rPr>
        <w:t>negligence.</w:t>
      </w:r>
    </w:p>
    <w:p w:rsidR="00346729" w:rsidRDefault="00346729" w:rsidP="001B6A6C">
      <w:pPr>
        <w:pStyle w:val="OmniPage2"/>
        <w:spacing w:line="360" w:lineRule="auto"/>
        <w:ind w:left="53" w:right="68"/>
        <w:jc w:val="both"/>
        <w:rPr>
          <w:rFonts w:ascii="Bookman Old Style" w:hAnsi="Bookman Old Style"/>
          <w:noProof w:val="0"/>
          <w:sz w:val="26"/>
        </w:rPr>
      </w:pPr>
    </w:p>
    <w:p w:rsidR="008E28D8" w:rsidRDefault="008E28D8" w:rsidP="001B6A6C">
      <w:pPr>
        <w:pStyle w:val="OmniPage2"/>
        <w:spacing w:line="360" w:lineRule="auto"/>
        <w:ind w:left="53" w:right="68"/>
        <w:jc w:val="both"/>
        <w:rPr>
          <w:rFonts w:ascii="Bookman Old Style" w:hAnsi="Bookman Old Style"/>
          <w:noProof w:val="0"/>
          <w:sz w:val="26"/>
        </w:rPr>
      </w:pPr>
      <w:r>
        <w:rPr>
          <w:rFonts w:ascii="Bookman Old Style" w:hAnsi="Bookman Old Style"/>
          <w:noProof w:val="0"/>
          <w:sz w:val="26"/>
        </w:rPr>
        <w:t xml:space="preserve">In order to find that </w:t>
      </w:r>
      <w:r w:rsidR="00FB6937">
        <w:rPr>
          <w:rFonts w:ascii="Bookman Old Style" w:hAnsi="Bookman Old Style"/>
          <w:noProof w:val="0"/>
          <w:sz w:val="26"/>
        </w:rPr>
        <w:t xml:space="preserve">the </w:t>
      </w:r>
      <w:r>
        <w:rPr>
          <w:rFonts w:ascii="Bookman Old Style" w:hAnsi="Bookman Old Style"/>
          <w:noProof w:val="0"/>
          <w:sz w:val="26"/>
        </w:rPr>
        <w:t>plaintiff is entitled to recover, you must decide it is more likely true than not true</w:t>
      </w:r>
      <w:r w:rsidR="00C072DF">
        <w:rPr>
          <w:rFonts w:ascii="Bookman Old Style" w:hAnsi="Bookman Old Style"/>
          <w:noProof w:val="0"/>
          <w:sz w:val="26"/>
        </w:rPr>
        <w:t xml:space="preserve"> that</w:t>
      </w:r>
      <w:r>
        <w:rPr>
          <w:rFonts w:ascii="Bookman Old Style" w:hAnsi="Bookman Old Style"/>
          <w:noProof w:val="0"/>
          <w:sz w:val="26"/>
        </w:rPr>
        <w:t>:</w:t>
      </w:r>
    </w:p>
    <w:p w:rsidR="00346729" w:rsidRDefault="00346729" w:rsidP="001B6A6C">
      <w:pPr>
        <w:pStyle w:val="OmniPage1"/>
        <w:tabs>
          <w:tab w:val="left" w:pos="720"/>
          <w:tab w:val="left" w:pos="1440"/>
          <w:tab w:val="left" w:pos="2231"/>
          <w:tab w:val="right" w:pos="9440"/>
        </w:tabs>
        <w:spacing w:line="360" w:lineRule="auto"/>
        <w:ind w:right="69"/>
        <w:jc w:val="both"/>
        <w:rPr>
          <w:rFonts w:ascii="Bookman Old Style" w:hAnsi="Bookman Old Style"/>
          <w:noProof w:val="0"/>
          <w:sz w:val="26"/>
        </w:rPr>
      </w:pPr>
    </w:p>
    <w:p w:rsidR="008E28D8" w:rsidRDefault="008E28D8" w:rsidP="001B6A6C">
      <w:pPr>
        <w:pStyle w:val="OmniPage1"/>
        <w:tabs>
          <w:tab w:val="left" w:pos="720"/>
          <w:tab w:val="left" w:pos="1440"/>
          <w:tab w:val="left" w:pos="2231"/>
          <w:tab w:val="right" w:pos="9440"/>
        </w:tabs>
        <w:spacing w:line="360" w:lineRule="auto"/>
        <w:ind w:right="69"/>
        <w:jc w:val="both"/>
        <w:rPr>
          <w:rFonts w:ascii="Bookman Old Style" w:hAnsi="Bookman Old Style"/>
          <w:noProof w:val="0"/>
          <w:sz w:val="26"/>
        </w:rPr>
      </w:pPr>
      <w:r>
        <w:rPr>
          <w:rFonts w:ascii="Bookman Old Style" w:hAnsi="Bookman Old Style"/>
          <w:noProof w:val="0"/>
          <w:sz w:val="26"/>
        </w:rPr>
        <w:t>1.</w:t>
      </w:r>
      <w:r>
        <w:rPr>
          <w:rFonts w:ascii="Bookman Old Style" w:hAnsi="Bookman Old Style"/>
          <w:noProof w:val="0"/>
          <w:sz w:val="26"/>
        </w:rPr>
        <w:tab/>
      </w:r>
      <w:r w:rsidR="00FB6937">
        <w:rPr>
          <w:rFonts w:ascii="Bookman Old Style" w:hAnsi="Bookman Old Style"/>
          <w:noProof w:val="0"/>
          <w:sz w:val="26"/>
        </w:rPr>
        <w:t xml:space="preserve">the </w:t>
      </w:r>
      <w:r>
        <w:rPr>
          <w:rFonts w:ascii="Bookman Old Style" w:hAnsi="Bookman Old Style"/>
          <w:noProof w:val="0"/>
          <w:sz w:val="26"/>
        </w:rPr>
        <w:t>defendant was negligent;</w:t>
      </w:r>
    </w:p>
    <w:p w:rsidR="00FB6937" w:rsidRDefault="00FB6937" w:rsidP="001B6A6C">
      <w:pPr>
        <w:pStyle w:val="OmniPage2"/>
        <w:spacing w:line="360" w:lineRule="auto"/>
        <w:ind w:right="50"/>
        <w:jc w:val="both"/>
        <w:rPr>
          <w:rFonts w:ascii="Bookman Old Style" w:hAnsi="Bookman Old Style"/>
          <w:noProof w:val="0"/>
          <w:sz w:val="26"/>
        </w:rPr>
      </w:pPr>
    </w:p>
    <w:p w:rsidR="00FB6937" w:rsidRDefault="00FB6937" w:rsidP="001B6A6C">
      <w:pPr>
        <w:pStyle w:val="OmniPage2"/>
        <w:spacing w:line="360" w:lineRule="auto"/>
        <w:ind w:right="50"/>
        <w:jc w:val="both"/>
        <w:rPr>
          <w:rFonts w:ascii="Bookman Old Style" w:hAnsi="Bookman Old Style"/>
          <w:noProof w:val="0"/>
          <w:sz w:val="26"/>
        </w:rPr>
      </w:pPr>
      <w:r>
        <w:rPr>
          <w:rFonts w:ascii="Bookman Old Style" w:hAnsi="Bookman Old Style"/>
          <w:noProof w:val="0"/>
          <w:sz w:val="26"/>
        </w:rPr>
        <w:t>2.</w:t>
      </w:r>
      <w:r>
        <w:rPr>
          <w:rFonts w:ascii="Bookman Old Style" w:hAnsi="Bookman Old Style"/>
          <w:noProof w:val="0"/>
          <w:sz w:val="26"/>
        </w:rPr>
        <w:tab/>
        <w:t>the plaintiff was harmed; and</w:t>
      </w:r>
    </w:p>
    <w:p w:rsidR="005F441C" w:rsidRDefault="005F441C" w:rsidP="001B6A6C">
      <w:pPr>
        <w:pStyle w:val="OmniPage2"/>
        <w:spacing w:line="360" w:lineRule="auto"/>
        <w:ind w:right="50"/>
        <w:jc w:val="both"/>
        <w:rPr>
          <w:rFonts w:ascii="Bookman Old Style" w:hAnsi="Bookman Old Style"/>
          <w:noProof w:val="0"/>
          <w:sz w:val="26"/>
        </w:rPr>
      </w:pPr>
    </w:p>
    <w:p w:rsidR="00A209C5" w:rsidRDefault="00FB6937" w:rsidP="001B6A6C">
      <w:pPr>
        <w:pStyle w:val="OmniPage1"/>
        <w:tabs>
          <w:tab w:val="left" w:pos="720"/>
          <w:tab w:val="right" w:pos="10800"/>
        </w:tabs>
        <w:spacing w:line="360" w:lineRule="auto"/>
        <w:ind w:left="720" w:hanging="720"/>
        <w:jc w:val="both"/>
        <w:rPr>
          <w:rFonts w:ascii="Bookman Old Style" w:hAnsi="Bookman Old Style"/>
          <w:noProof w:val="0"/>
          <w:sz w:val="26"/>
        </w:rPr>
      </w:pPr>
      <w:r>
        <w:rPr>
          <w:rFonts w:ascii="Bookman Old Style" w:hAnsi="Bookman Old Style"/>
          <w:noProof w:val="0"/>
          <w:sz w:val="26"/>
        </w:rPr>
        <w:t>3.</w:t>
      </w:r>
      <w:r w:rsidR="008E28D8">
        <w:rPr>
          <w:rFonts w:ascii="Bookman Old Style" w:hAnsi="Bookman Old Style"/>
          <w:noProof w:val="0"/>
          <w:sz w:val="26"/>
        </w:rPr>
        <w:tab/>
        <w:t xml:space="preserve">the </w:t>
      </w:r>
      <w:r w:rsidR="00C072DF">
        <w:rPr>
          <w:rFonts w:ascii="Bookman Old Style" w:hAnsi="Bookman Old Style"/>
          <w:noProof w:val="0"/>
          <w:sz w:val="26"/>
        </w:rPr>
        <w:t xml:space="preserve">defendant’s </w:t>
      </w:r>
      <w:r w:rsidR="008E28D8">
        <w:rPr>
          <w:rFonts w:ascii="Bookman Old Style" w:hAnsi="Bookman Old Style"/>
          <w:noProof w:val="0"/>
          <w:sz w:val="26"/>
        </w:rPr>
        <w:t xml:space="preserve">negligence was a </w:t>
      </w:r>
      <w:r w:rsidR="00C4748A">
        <w:rPr>
          <w:rFonts w:ascii="Bookman Old Style" w:hAnsi="Bookman Old Style"/>
          <w:noProof w:val="0"/>
          <w:sz w:val="26"/>
        </w:rPr>
        <w:t>substantial factor in causing</w:t>
      </w:r>
      <w:r w:rsidR="008E28D8">
        <w:rPr>
          <w:rFonts w:ascii="Bookman Old Style" w:hAnsi="Bookman Old Style"/>
          <w:noProof w:val="0"/>
          <w:sz w:val="26"/>
        </w:rPr>
        <w:t xml:space="preserve"> the plaintiff's harm.</w:t>
      </w:r>
      <w:r>
        <w:rPr>
          <w:rFonts w:ascii="Bookman Old Style" w:hAnsi="Bookman Old Style"/>
          <w:noProof w:val="0"/>
          <w:sz w:val="26"/>
        </w:rPr>
        <w:t xml:space="preserve"> </w:t>
      </w:r>
    </w:p>
    <w:p w:rsidR="005F441C" w:rsidRDefault="005F441C" w:rsidP="00A209C5">
      <w:pPr>
        <w:pStyle w:val="OmniPage1"/>
        <w:tabs>
          <w:tab w:val="right" w:pos="5545"/>
        </w:tabs>
        <w:spacing w:line="240" w:lineRule="auto"/>
        <w:jc w:val="center"/>
        <w:rPr>
          <w:rFonts w:ascii="Bookman Old Style" w:hAnsi="Bookman Old Style"/>
          <w:noProof w:val="0"/>
          <w:sz w:val="26"/>
          <w:u w:val="single"/>
        </w:rPr>
      </w:pPr>
    </w:p>
    <w:p w:rsidR="00A209C5" w:rsidRDefault="00A209C5" w:rsidP="00A209C5">
      <w:pPr>
        <w:pStyle w:val="OmniPage1"/>
        <w:tabs>
          <w:tab w:val="right" w:pos="5545"/>
        </w:tabs>
        <w:spacing w:line="240" w:lineRule="auto"/>
        <w:jc w:val="center"/>
        <w:rPr>
          <w:rFonts w:ascii="Bookman Old Style" w:hAnsi="Bookman Old Style"/>
          <w:noProof w:val="0"/>
          <w:sz w:val="26"/>
          <w:u w:val="single"/>
        </w:rPr>
      </w:pPr>
      <w:r>
        <w:rPr>
          <w:rFonts w:ascii="Bookman Old Style" w:hAnsi="Bookman Old Style"/>
          <w:noProof w:val="0"/>
          <w:sz w:val="26"/>
          <w:u w:val="single"/>
        </w:rPr>
        <w:t>Direction</w:t>
      </w:r>
      <w:r w:rsidR="008203BA">
        <w:rPr>
          <w:rFonts w:ascii="Bookman Old Style" w:hAnsi="Bookman Old Style"/>
          <w:noProof w:val="0"/>
          <w:sz w:val="26"/>
          <w:u w:val="single"/>
        </w:rPr>
        <w:t>s</w:t>
      </w:r>
      <w:r>
        <w:rPr>
          <w:rFonts w:ascii="Bookman Old Style" w:hAnsi="Bookman Old Style"/>
          <w:noProof w:val="0"/>
          <w:sz w:val="26"/>
          <w:u w:val="single"/>
        </w:rPr>
        <w:t xml:space="preserve"> for Use</w:t>
      </w:r>
    </w:p>
    <w:p w:rsidR="008E28D8" w:rsidRDefault="008E28D8">
      <w:pPr>
        <w:tabs>
          <w:tab w:val="right" w:pos="5545"/>
        </w:tabs>
        <w:jc w:val="both"/>
        <w:rPr>
          <w:rFonts w:ascii="Bookman Old Style" w:hAnsi="Bookman Old Style"/>
          <w:sz w:val="26"/>
        </w:rPr>
      </w:pPr>
    </w:p>
    <w:p w:rsidR="008E28D8" w:rsidRDefault="008E28D8" w:rsidP="006C31C9">
      <w:pPr>
        <w:pStyle w:val="OmniPage1"/>
        <w:spacing w:line="240" w:lineRule="auto"/>
        <w:ind w:left="80" w:right="59"/>
        <w:jc w:val="both"/>
        <w:rPr>
          <w:rFonts w:ascii="Bookman Old Style" w:hAnsi="Bookman Old Style"/>
          <w:noProof w:val="0"/>
          <w:sz w:val="26"/>
        </w:rPr>
      </w:pPr>
      <w:r>
        <w:rPr>
          <w:rFonts w:ascii="Bookman Old Style" w:hAnsi="Bookman Old Style"/>
          <w:noProof w:val="0"/>
          <w:sz w:val="26"/>
        </w:rPr>
        <w:t>Instruction 03.03</w:t>
      </w:r>
      <w:r w:rsidR="00346729">
        <w:rPr>
          <w:rFonts w:ascii="Bookman Old Style" w:hAnsi="Bookman Old Style"/>
          <w:noProof w:val="0"/>
          <w:sz w:val="26"/>
        </w:rPr>
        <w:t>A</w:t>
      </w:r>
      <w:r>
        <w:rPr>
          <w:rFonts w:ascii="Bookman Old Style" w:hAnsi="Bookman Old Style"/>
          <w:noProof w:val="0"/>
          <w:sz w:val="26"/>
        </w:rPr>
        <w:t xml:space="preserve"> </w:t>
      </w:r>
      <w:r w:rsidR="001B6A6C">
        <w:rPr>
          <w:rFonts w:ascii="Bookman Old Style" w:hAnsi="Bookman Old Style"/>
          <w:noProof w:val="0"/>
          <w:sz w:val="26"/>
        </w:rPr>
        <w:t>(Negligence Define</w:t>
      </w:r>
      <w:r w:rsidR="00E41B28">
        <w:rPr>
          <w:rFonts w:ascii="Bookman Old Style" w:hAnsi="Bookman Old Style"/>
          <w:noProof w:val="0"/>
          <w:sz w:val="26"/>
        </w:rPr>
        <w:t>d</w:t>
      </w:r>
      <w:r w:rsidR="001B6A6C">
        <w:rPr>
          <w:rFonts w:ascii="Bookman Old Style" w:hAnsi="Bookman Old Style"/>
          <w:noProof w:val="0"/>
          <w:sz w:val="26"/>
        </w:rPr>
        <w:t xml:space="preserve"> – Adult)</w:t>
      </w:r>
      <w:r>
        <w:rPr>
          <w:rFonts w:ascii="Bookman Old Style" w:hAnsi="Bookman Old Style"/>
          <w:noProof w:val="0"/>
          <w:sz w:val="26"/>
        </w:rPr>
        <w:t xml:space="preserve"> and Instruction 03.0</w:t>
      </w:r>
      <w:r w:rsidR="001B6A6C">
        <w:rPr>
          <w:rFonts w:ascii="Bookman Old Style" w:hAnsi="Bookman Old Style"/>
          <w:noProof w:val="0"/>
          <w:sz w:val="26"/>
        </w:rPr>
        <w:t>7 (Substantial Factor)</w:t>
      </w:r>
      <w:r>
        <w:rPr>
          <w:rFonts w:ascii="Bookman Old Style" w:hAnsi="Bookman Old Style"/>
          <w:noProof w:val="0"/>
          <w:sz w:val="26"/>
        </w:rPr>
        <w:t xml:space="preserve"> must be given in addition to this instruction</w:t>
      </w:r>
      <w:r w:rsidR="00F73358">
        <w:rPr>
          <w:rFonts w:ascii="Bookman Old Style" w:hAnsi="Bookman Old Style"/>
          <w:noProof w:val="0"/>
          <w:sz w:val="26"/>
        </w:rPr>
        <w:t xml:space="preserve">, unless the claim is based exclusively on negligence per se, in which case </w:t>
      </w:r>
      <w:r w:rsidR="001B6A6C">
        <w:rPr>
          <w:rFonts w:ascii="Bookman Old Style" w:hAnsi="Bookman Old Style"/>
          <w:noProof w:val="0"/>
          <w:sz w:val="26"/>
        </w:rPr>
        <w:t xml:space="preserve">Instruction </w:t>
      </w:r>
      <w:r w:rsidR="00F73358">
        <w:rPr>
          <w:rFonts w:ascii="Bookman Old Style" w:hAnsi="Bookman Old Style"/>
          <w:noProof w:val="0"/>
          <w:sz w:val="26"/>
        </w:rPr>
        <w:t>03.04A</w:t>
      </w:r>
      <w:r w:rsidR="001B6A6C">
        <w:rPr>
          <w:rFonts w:ascii="Bookman Old Style" w:hAnsi="Bookman Old Style"/>
          <w:noProof w:val="0"/>
          <w:sz w:val="26"/>
        </w:rPr>
        <w:t xml:space="preserve"> (Violation of Statute-Negligence Per Se)</w:t>
      </w:r>
      <w:r w:rsidR="00F73358">
        <w:rPr>
          <w:rFonts w:ascii="Bookman Old Style" w:hAnsi="Bookman Old Style"/>
          <w:noProof w:val="0"/>
          <w:sz w:val="26"/>
        </w:rPr>
        <w:t xml:space="preserve"> should</w:t>
      </w:r>
      <w:r w:rsidR="006C31C9">
        <w:rPr>
          <w:rFonts w:ascii="Bookman Old Style" w:hAnsi="Bookman Old Style"/>
          <w:noProof w:val="0"/>
          <w:sz w:val="26"/>
        </w:rPr>
        <w:t xml:space="preserve"> replace 03.03A.</w:t>
      </w:r>
      <w:r w:rsidR="00236CEE">
        <w:rPr>
          <w:rFonts w:ascii="Bookman Old Style" w:hAnsi="Bookman Old Style"/>
          <w:noProof w:val="0"/>
          <w:sz w:val="26"/>
        </w:rPr>
        <w:t xml:space="preserve"> </w:t>
      </w:r>
    </w:p>
    <w:p w:rsidR="008E28D8" w:rsidRDefault="008E28D8">
      <w:pPr>
        <w:jc w:val="both"/>
        <w:rPr>
          <w:rFonts w:ascii="Bookman Old Style" w:hAnsi="Bookman Old Style"/>
          <w:sz w:val="26"/>
        </w:rPr>
      </w:pPr>
    </w:p>
    <w:p w:rsidR="008E28D8" w:rsidRDefault="008E28D8" w:rsidP="00346729">
      <w:pPr>
        <w:pStyle w:val="OmniPage1"/>
        <w:spacing w:line="240" w:lineRule="auto"/>
        <w:ind w:left="65" w:right="75"/>
        <w:jc w:val="both"/>
        <w:rPr>
          <w:rFonts w:ascii="Bookman Old Style" w:hAnsi="Bookman Old Style"/>
          <w:noProof w:val="0"/>
          <w:sz w:val="26"/>
        </w:rPr>
      </w:pPr>
      <w:r>
        <w:rPr>
          <w:rFonts w:ascii="Bookman Old Style" w:hAnsi="Bookman Old Style"/>
          <w:noProof w:val="0"/>
          <w:sz w:val="26"/>
        </w:rPr>
        <w:t>In cases of vicarious liability, see generally Article 23 Legal Relationships, and Instruction 23.O1C</w:t>
      </w:r>
      <w:r w:rsidR="001B6A6C">
        <w:rPr>
          <w:rFonts w:ascii="Bookman Old Style" w:hAnsi="Bookman Old Style"/>
          <w:noProof w:val="0"/>
          <w:sz w:val="26"/>
        </w:rPr>
        <w:t xml:space="preserve"> (Agency-Contract Liability-Principal </w:t>
      </w:r>
      <w:r w:rsidR="00DF575A">
        <w:rPr>
          <w:rFonts w:ascii="Bookman Old Style" w:hAnsi="Bookman Old Style"/>
          <w:noProof w:val="0"/>
          <w:sz w:val="26"/>
        </w:rPr>
        <w:t>Sued Alone)</w:t>
      </w:r>
      <w:r>
        <w:rPr>
          <w:rFonts w:ascii="Bookman Old Style" w:hAnsi="Bookman Old Style"/>
          <w:noProof w:val="0"/>
          <w:sz w:val="26"/>
        </w:rPr>
        <w:t>.</w:t>
      </w:r>
    </w:p>
    <w:p w:rsidR="008E28D8" w:rsidRDefault="008E28D8">
      <w:pPr>
        <w:jc w:val="both"/>
        <w:rPr>
          <w:rFonts w:ascii="Bookman Old Style" w:hAnsi="Bookman Old Style"/>
          <w:sz w:val="26"/>
        </w:rPr>
      </w:pPr>
    </w:p>
    <w:p w:rsidR="008E28D8" w:rsidRDefault="008E28D8">
      <w:pPr>
        <w:pStyle w:val="OmniPage1"/>
        <w:tabs>
          <w:tab w:val="right" w:pos="5556"/>
        </w:tabs>
        <w:spacing w:line="240" w:lineRule="auto"/>
        <w:jc w:val="center"/>
        <w:rPr>
          <w:rFonts w:ascii="Bookman Old Style" w:hAnsi="Bookman Old Style"/>
          <w:noProof w:val="0"/>
          <w:sz w:val="26"/>
          <w:u w:val="single"/>
        </w:rPr>
      </w:pPr>
      <w:r>
        <w:rPr>
          <w:rFonts w:ascii="Bookman Old Style" w:hAnsi="Bookman Old Style"/>
          <w:noProof w:val="0"/>
          <w:sz w:val="26"/>
          <w:u w:val="single"/>
        </w:rPr>
        <w:t>Comment</w:t>
      </w:r>
    </w:p>
    <w:p w:rsidR="008E28D8" w:rsidRDefault="008E28D8">
      <w:pPr>
        <w:tabs>
          <w:tab w:val="right" w:pos="5556"/>
        </w:tabs>
        <w:jc w:val="both"/>
        <w:rPr>
          <w:rFonts w:ascii="Bookman Old Style" w:hAnsi="Bookman Old Style"/>
          <w:sz w:val="26"/>
        </w:rPr>
      </w:pPr>
    </w:p>
    <w:p w:rsidR="002B36DC" w:rsidRPr="00CD7B33" w:rsidRDefault="002B36DC" w:rsidP="002B36DC">
      <w:pPr>
        <w:pStyle w:val="OmniPage1"/>
        <w:spacing w:line="240" w:lineRule="auto"/>
        <w:ind w:left="62" w:right="54" w:firstLine="3"/>
        <w:jc w:val="both"/>
        <w:rPr>
          <w:rFonts w:ascii="Bookman Old Style" w:hAnsi="Bookman Old Style"/>
          <w:noProof w:val="0"/>
          <w:sz w:val="26"/>
        </w:rPr>
      </w:pPr>
      <w:r>
        <w:rPr>
          <w:rFonts w:ascii="Bookman Old Style" w:hAnsi="Bookman Old Style"/>
          <w:sz w:val="26"/>
        </w:rPr>
        <w:t xml:space="preserve">The elements of a cause of action for the tort of negligence are: (1) a duty of care owed by defendant to plaintiff; (2) a breach of that duty; (3) a proximate causal connection between the breach and the harm; and (4) actual harm. </w:t>
      </w:r>
      <w:r w:rsidRPr="00DB359C">
        <w:rPr>
          <w:rFonts w:ascii="Bookman Old Style" w:hAnsi="Bookman Old Style"/>
          <w:i/>
          <w:sz w:val="26"/>
        </w:rPr>
        <w:t>E.g</w:t>
      </w:r>
      <w:r>
        <w:rPr>
          <w:rFonts w:ascii="Bookman Old Style" w:hAnsi="Bookman Old Style"/>
          <w:sz w:val="26"/>
        </w:rPr>
        <w:t xml:space="preserve">., </w:t>
      </w:r>
      <w:r w:rsidRPr="00DB359C">
        <w:rPr>
          <w:rFonts w:ascii="Bookman Old Style" w:hAnsi="Bookman Old Style"/>
          <w:i/>
          <w:sz w:val="26"/>
        </w:rPr>
        <w:t>Parks Hiway Enterprises, LLC v. CEM Leasing, Inc.</w:t>
      </w:r>
      <w:r>
        <w:rPr>
          <w:rFonts w:ascii="Bookman Old Style" w:hAnsi="Bookman Old Style"/>
          <w:sz w:val="26"/>
        </w:rPr>
        <w:t xml:space="preserve">, </w:t>
      </w:r>
      <w:r w:rsidRPr="00CD7B33">
        <w:rPr>
          <w:rFonts w:ascii="Bookman Old Style" w:hAnsi="Bookman Old Style"/>
          <w:sz w:val="26"/>
        </w:rPr>
        <w:lastRenderedPageBreak/>
        <w:t>995 P.2d 657, 667 (Alaska 2000);</w:t>
      </w:r>
      <w:r>
        <w:rPr>
          <w:rFonts w:ascii="Bookman Old Style" w:hAnsi="Bookman Old Style"/>
          <w:sz w:val="26"/>
        </w:rPr>
        <w:t xml:space="preserve"> </w:t>
      </w:r>
      <w:r w:rsidRPr="00DB359C">
        <w:rPr>
          <w:rFonts w:ascii="Bookman Old Style" w:hAnsi="Bookman Old Style"/>
          <w:i/>
          <w:sz w:val="26"/>
        </w:rPr>
        <w:t>Silvers v. Silvers</w:t>
      </w:r>
      <w:r>
        <w:rPr>
          <w:rFonts w:ascii="Bookman Old Style" w:hAnsi="Bookman Old Style"/>
          <w:sz w:val="26"/>
        </w:rPr>
        <w:t>, 999 P.2d 786, 793 (Alaska 2000).</w:t>
      </w:r>
      <w:r w:rsidR="00304510">
        <w:rPr>
          <w:rFonts w:ascii="Bookman Old Style" w:hAnsi="Bookman Old Style"/>
          <w:sz w:val="26"/>
        </w:rPr>
        <w:t xml:space="preserve"> </w:t>
      </w:r>
      <w:bookmarkStart w:id="1" w:name="Document0zzSDUNumber1"/>
      <w:bookmarkEnd w:id="1"/>
    </w:p>
    <w:p w:rsidR="002B36DC" w:rsidRDefault="002B36DC" w:rsidP="002B36DC">
      <w:pPr>
        <w:jc w:val="both"/>
        <w:rPr>
          <w:rFonts w:ascii="Bookman Old Style" w:hAnsi="Bookman Old Style"/>
          <w:sz w:val="26"/>
        </w:rPr>
      </w:pPr>
    </w:p>
    <w:p w:rsidR="002B36DC" w:rsidRDefault="002B36DC" w:rsidP="002B36DC">
      <w:pPr>
        <w:pStyle w:val="OmniPage1"/>
        <w:spacing w:line="240" w:lineRule="auto"/>
        <w:ind w:left="65" w:right="50"/>
        <w:jc w:val="both"/>
        <w:rPr>
          <w:rFonts w:ascii="Bookman Old Style" w:hAnsi="Bookman Old Style"/>
          <w:noProof w:val="0"/>
          <w:sz w:val="26"/>
        </w:rPr>
      </w:pPr>
      <w:r>
        <w:rPr>
          <w:rFonts w:ascii="Bookman Old Style" w:hAnsi="Bookman Old Style"/>
          <w:noProof w:val="0"/>
          <w:sz w:val="26"/>
        </w:rPr>
        <w:t xml:space="preserve">The existence and extent of duty are questions of law.  </w:t>
      </w:r>
      <w:r w:rsidRPr="00DB359C">
        <w:rPr>
          <w:rFonts w:ascii="Bookman Old Style" w:hAnsi="Bookman Old Style"/>
          <w:i/>
          <w:noProof w:val="0"/>
          <w:sz w:val="26"/>
        </w:rPr>
        <w:t>See, e.g., Robles v. Shoreside Petroleum, Inc.</w:t>
      </w:r>
      <w:r>
        <w:rPr>
          <w:rFonts w:ascii="Bookman Old Style" w:hAnsi="Bookman Old Style"/>
          <w:noProof w:val="0"/>
          <w:sz w:val="26"/>
        </w:rPr>
        <w:t xml:space="preserve">, 29 P.3d 838, 841 (Alaska 2001).  Breach of duty and causation are questions of fact.  </w:t>
      </w:r>
      <w:r w:rsidR="00882B95">
        <w:rPr>
          <w:rFonts w:ascii="Bookman Old Style" w:hAnsi="Bookman Old Style"/>
          <w:i/>
          <w:noProof w:val="0"/>
          <w:sz w:val="26"/>
        </w:rPr>
        <w:t>See, e.g., Gu</w:t>
      </w:r>
      <w:r w:rsidRPr="00DB359C">
        <w:rPr>
          <w:rFonts w:ascii="Bookman Old Style" w:hAnsi="Bookman Old Style"/>
          <w:i/>
          <w:noProof w:val="0"/>
          <w:sz w:val="26"/>
        </w:rPr>
        <w:t>errero v. Alaska Housing Finance Corp.</w:t>
      </w:r>
      <w:r>
        <w:rPr>
          <w:rFonts w:ascii="Bookman Old Style" w:hAnsi="Bookman Old Style"/>
          <w:noProof w:val="0"/>
          <w:sz w:val="26"/>
        </w:rPr>
        <w:t xml:space="preserve">, 6 P.3d 250, 255 (Alaska 2000); </w:t>
      </w:r>
      <w:r w:rsidRPr="00DB359C">
        <w:rPr>
          <w:rFonts w:ascii="Bookman Old Style" w:hAnsi="Bookman Old Style"/>
          <w:i/>
          <w:noProof w:val="0"/>
          <w:sz w:val="26"/>
        </w:rPr>
        <w:t xml:space="preserve">Schumacher v. City </w:t>
      </w:r>
      <w:r>
        <w:rPr>
          <w:rFonts w:ascii="Bookman Old Style" w:hAnsi="Bookman Old Style"/>
          <w:i/>
          <w:noProof w:val="0"/>
          <w:sz w:val="26"/>
        </w:rPr>
        <w:t xml:space="preserve">&amp; </w:t>
      </w:r>
      <w:r w:rsidRPr="00DB359C">
        <w:rPr>
          <w:rFonts w:ascii="Bookman Old Style" w:hAnsi="Bookman Old Style"/>
          <w:i/>
          <w:noProof w:val="0"/>
          <w:sz w:val="26"/>
        </w:rPr>
        <w:t>Borough of Yakutat</w:t>
      </w:r>
      <w:r w:rsidRPr="00DB359C">
        <w:rPr>
          <w:rFonts w:ascii="Bookman Old Style" w:hAnsi="Bookman Old Style"/>
          <w:noProof w:val="0"/>
          <w:sz w:val="26"/>
        </w:rPr>
        <w:t>, 946 P.2d 1255, 1256 (</w:t>
      </w:r>
      <w:smartTag w:uri="urn:schemas-microsoft-com:office:smarttags" w:element="State">
        <w:smartTag w:uri="urn:schemas-microsoft-com:office:smarttags" w:element="place">
          <w:r w:rsidRPr="00DB359C">
            <w:rPr>
              <w:rFonts w:ascii="Bookman Old Style" w:hAnsi="Bookman Old Style"/>
              <w:noProof w:val="0"/>
              <w:sz w:val="26"/>
            </w:rPr>
            <w:t>Alaska</w:t>
          </w:r>
        </w:smartTag>
      </w:smartTag>
      <w:r w:rsidRPr="00DB359C">
        <w:rPr>
          <w:rFonts w:ascii="Bookman Old Style" w:hAnsi="Bookman Old Style"/>
          <w:noProof w:val="0"/>
          <w:sz w:val="26"/>
        </w:rPr>
        <w:t xml:space="preserve"> 1997).</w:t>
      </w:r>
      <w:r>
        <w:rPr>
          <w:rFonts w:ascii="Bookman Old Style" w:hAnsi="Bookman Old Style"/>
          <w:noProof w:val="0"/>
          <w:sz w:val="26"/>
        </w:rPr>
        <w:t xml:space="preserve"> </w:t>
      </w:r>
      <w:r w:rsidRPr="00DB359C">
        <w:rPr>
          <w:rFonts w:ascii="Bookman Old Style" w:hAnsi="Bookman Old Style"/>
          <w:i/>
          <w:noProof w:val="0"/>
          <w:sz w:val="26"/>
        </w:rPr>
        <w:t>See generally</w:t>
      </w:r>
      <w:r>
        <w:rPr>
          <w:rFonts w:ascii="Bookman Old Style" w:hAnsi="Bookman Old Style"/>
          <w:noProof w:val="0"/>
          <w:sz w:val="26"/>
        </w:rPr>
        <w:t xml:space="preserve"> </w:t>
      </w:r>
      <w:r w:rsidRPr="00DB359C">
        <w:rPr>
          <w:rFonts w:ascii="Bookman Old Style" w:hAnsi="Bookman Old Style"/>
          <w:i/>
          <w:noProof w:val="0"/>
          <w:sz w:val="26"/>
        </w:rPr>
        <w:t>Williams v. Municipality of Anchorage</w:t>
      </w:r>
      <w:r>
        <w:rPr>
          <w:rFonts w:ascii="Bookman Old Style" w:hAnsi="Bookman Old Style"/>
          <w:noProof w:val="0"/>
          <w:sz w:val="26"/>
        </w:rPr>
        <w:t>, 633 P.2d 248, 251 (</w:t>
      </w:r>
      <w:smartTag w:uri="urn:schemas-microsoft-com:office:smarttags" w:element="State">
        <w:smartTag w:uri="urn:schemas-microsoft-com:office:smarttags" w:element="place">
          <w:r>
            <w:rPr>
              <w:rFonts w:ascii="Bookman Old Style" w:hAnsi="Bookman Old Style"/>
              <w:noProof w:val="0"/>
              <w:sz w:val="26"/>
            </w:rPr>
            <w:t>Alaska</w:t>
          </w:r>
        </w:smartTag>
      </w:smartTag>
      <w:r>
        <w:rPr>
          <w:rFonts w:ascii="Bookman Old Style" w:hAnsi="Bookman Old Style"/>
          <w:noProof w:val="0"/>
          <w:sz w:val="26"/>
        </w:rPr>
        <w:t xml:space="preserve"> 1981)(“The precise nature and  extent of . . . duty, while a question of law, depends upon the nature and extent of the act undertaken, a question of fact”).</w:t>
      </w:r>
    </w:p>
    <w:p w:rsidR="00247272" w:rsidRDefault="00247272" w:rsidP="002B36DC">
      <w:pPr>
        <w:pStyle w:val="OmniPage1"/>
        <w:spacing w:line="240" w:lineRule="auto"/>
        <w:ind w:left="65" w:right="50"/>
        <w:jc w:val="both"/>
        <w:rPr>
          <w:rFonts w:ascii="Bookman Old Style" w:hAnsi="Bookman Old Style"/>
          <w:noProof w:val="0"/>
          <w:sz w:val="26"/>
        </w:rPr>
      </w:pPr>
    </w:p>
    <w:p w:rsidR="00247272" w:rsidRPr="00E07A69" w:rsidRDefault="00DF6350" w:rsidP="0024727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 xml:space="preserve">Instruction 3.01 does set out the negligence elements typically presented to the jury for decision.  </w:t>
      </w:r>
      <w:r w:rsidRPr="003D5210">
        <w:rPr>
          <w:rFonts w:ascii="Bookman Old Style" w:hAnsi="Bookman Old Style"/>
          <w:i/>
          <w:sz w:val="26"/>
          <w:szCs w:val="26"/>
        </w:rPr>
        <w:t>See, e.g.,</w:t>
      </w:r>
      <w:r>
        <w:rPr>
          <w:rFonts w:ascii="Bookman Old Style" w:hAnsi="Bookman Old Style"/>
          <w:sz w:val="26"/>
          <w:szCs w:val="26"/>
        </w:rPr>
        <w:t xml:space="preserve"> </w:t>
      </w:r>
      <w:r w:rsidR="00247272" w:rsidRPr="00D118FA">
        <w:rPr>
          <w:rFonts w:ascii="Bookman Old Style" w:hAnsi="Bookman Old Style"/>
          <w:i/>
          <w:sz w:val="26"/>
          <w:szCs w:val="26"/>
        </w:rPr>
        <w:t>Hogg v. Raven Contractors, Inc</w:t>
      </w:r>
      <w:r w:rsidR="00247272" w:rsidRPr="00E07A69">
        <w:rPr>
          <w:rFonts w:ascii="Bookman Old Style" w:hAnsi="Bookman Old Style"/>
          <w:sz w:val="26"/>
          <w:szCs w:val="26"/>
        </w:rPr>
        <w:t>.,</w:t>
      </w:r>
      <w:r w:rsidR="006C31C9">
        <w:rPr>
          <w:rFonts w:ascii="Bookman Old Style" w:hAnsi="Bookman Old Style"/>
          <w:sz w:val="26"/>
          <w:szCs w:val="26"/>
        </w:rPr>
        <w:t xml:space="preserve"> </w:t>
      </w:r>
      <w:r w:rsidR="00247272" w:rsidRPr="00E07A69">
        <w:rPr>
          <w:rFonts w:ascii="Bookman Old Style" w:hAnsi="Bookman Old Style"/>
          <w:sz w:val="26"/>
          <w:szCs w:val="26"/>
        </w:rPr>
        <w:t>134 P.3d 349, 351 (Alaska 2006)</w:t>
      </w:r>
      <w:r w:rsidR="003D5210">
        <w:rPr>
          <w:rFonts w:ascii="Bookman Old Style" w:hAnsi="Bookman Old Style"/>
          <w:sz w:val="26"/>
          <w:szCs w:val="26"/>
        </w:rPr>
        <w:t>.</w:t>
      </w:r>
    </w:p>
    <w:p w:rsidR="00247272" w:rsidRDefault="00247272" w:rsidP="002B36DC">
      <w:pPr>
        <w:pStyle w:val="OmniPage1"/>
        <w:spacing w:line="240" w:lineRule="auto"/>
        <w:ind w:left="65" w:right="50"/>
        <w:jc w:val="both"/>
        <w:rPr>
          <w:rFonts w:ascii="Bookman Old Style" w:hAnsi="Bookman Old Style"/>
          <w:noProof w:val="0"/>
          <w:sz w:val="26"/>
        </w:rPr>
      </w:pPr>
    </w:p>
    <w:p w:rsidR="00304510" w:rsidRDefault="00DF6350" w:rsidP="003D5210">
      <w:pPr>
        <w:pStyle w:val="OmniPage1"/>
        <w:spacing w:line="240" w:lineRule="auto"/>
        <w:ind w:right="59"/>
        <w:jc w:val="both"/>
        <w:rPr>
          <w:rFonts w:ascii="Bookman Old Style" w:hAnsi="Bookman Old Style"/>
          <w:noProof w:val="0"/>
          <w:sz w:val="26"/>
        </w:rPr>
      </w:pPr>
      <w:r>
        <w:rPr>
          <w:rFonts w:ascii="Bookman Old Style" w:hAnsi="Bookman Old Style"/>
          <w:noProof w:val="0"/>
          <w:sz w:val="26"/>
        </w:rPr>
        <w:t>I</w:t>
      </w:r>
      <w:r w:rsidR="00355700">
        <w:rPr>
          <w:rFonts w:ascii="Bookman Old Style" w:hAnsi="Bookman Old Style"/>
          <w:noProof w:val="0"/>
          <w:sz w:val="26"/>
        </w:rPr>
        <w:t xml:space="preserve">nstruction </w:t>
      </w:r>
      <w:r>
        <w:rPr>
          <w:rFonts w:ascii="Bookman Old Style" w:hAnsi="Bookman Old Style"/>
          <w:noProof w:val="0"/>
          <w:sz w:val="26"/>
        </w:rPr>
        <w:t xml:space="preserve">3.01 </w:t>
      </w:r>
      <w:r w:rsidR="00355700">
        <w:rPr>
          <w:rFonts w:ascii="Bookman Old Style" w:hAnsi="Bookman Old Style"/>
          <w:noProof w:val="0"/>
          <w:sz w:val="26"/>
        </w:rPr>
        <w:t>uses the term “substantial factor” rather than “legal cause”</w:t>
      </w:r>
      <w:r w:rsidR="003D5210">
        <w:rPr>
          <w:rFonts w:ascii="Bookman Old Style" w:hAnsi="Bookman Old Style"/>
          <w:noProof w:val="0"/>
          <w:sz w:val="26"/>
        </w:rPr>
        <w:t xml:space="preserve"> </w:t>
      </w:r>
      <w:r w:rsidR="000C65E2">
        <w:rPr>
          <w:rFonts w:ascii="Bookman Old Style" w:hAnsi="Bookman Old Style"/>
          <w:noProof w:val="0"/>
          <w:sz w:val="26"/>
        </w:rPr>
        <w:t xml:space="preserve">or “proximate cause” for the causation element to make it consistent with the causation instruction, 3.06, and because substantial factor is the general causation test for </w:t>
      </w:r>
      <w:smartTag w:uri="urn:schemas-microsoft-com:office:smarttags" w:element="State">
        <w:smartTag w:uri="urn:schemas-microsoft-com:office:smarttags" w:element="place">
          <w:r w:rsidR="000C65E2">
            <w:rPr>
              <w:rFonts w:ascii="Bookman Old Style" w:hAnsi="Bookman Old Style"/>
              <w:noProof w:val="0"/>
              <w:sz w:val="26"/>
            </w:rPr>
            <w:t>Alaska</w:t>
          </w:r>
        </w:smartTag>
      </w:smartTag>
      <w:r w:rsidR="003D5210">
        <w:rPr>
          <w:rFonts w:ascii="Bookman Old Style" w:hAnsi="Bookman Old Style"/>
          <w:noProof w:val="0"/>
          <w:sz w:val="26"/>
        </w:rPr>
        <w:t xml:space="preserve"> negligence cases. </w:t>
      </w:r>
      <w:r w:rsidR="000C65E2" w:rsidRPr="003D5210">
        <w:rPr>
          <w:rFonts w:ascii="Bookman Old Style" w:hAnsi="Bookman Old Style"/>
          <w:i/>
          <w:noProof w:val="0"/>
          <w:sz w:val="26"/>
        </w:rPr>
        <w:t>E.g.,</w:t>
      </w:r>
      <w:r w:rsidR="000C65E2">
        <w:rPr>
          <w:rFonts w:ascii="Bookman Old Style" w:hAnsi="Bookman Old Style"/>
          <w:noProof w:val="0"/>
          <w:sz w:val="26"/>
        </w:rPr>
        <w:t xml:space="preserve"> </w:t>
      </w:r>
      <w:r w:rsidR="000C65E2" w:rsidRPr="00495A34">
        <w:rPr>
          <w:rFonts w:ascii="Bookman Old Style" w:hAnsi="Bookman Old Style" w:cs="Tahoma"/>
          <w:i/>
          <w:sz w:val="26"/>
          <w:szCs w:val="26"/>
        </w:rPr>
        <w:t>Robles v. Shoreside Petroleum, Inc.</w:t>
      </w:r>
      <w:r w:rsidR="000C65E2" w:rsidRPr="009B5A6C">
        <w:rPr>
          <w:rFonts w:ascii="Bookman Old Style" w:hAnsi="Bookman Old Style" w:cs="Tahoma"/>
          <w:sz w:val="26"/>
          <w:szCs w:val="26"/>
        </w:rPr>
        <w:t>, 29 P.3d 838, 8</w:t>
      </w:r>
      <w:r w:rsidR="000C65E2">
        <w:rPr>
          <w:rFonts w:ascii="Bookman Old Style" w:hAnsi="Bookman Old Style" w:cs="Tahoma"/>
          <w:sz w:val="26"/>
          <w:szCs w:val="26"/>
        </w:rPr>
        <w:t>4</w:t>
      </w:r>
      <w:r w:rsidR="000C65E2" w:rsidRPr="009B5A6C">
        <w:rPr>
          <w:rFonts w:ascii="Bookman Old Style" w:hAnsi="Bookman Old Style" w:cs="Tahoma"/>
          <w:sz w:val="26"/>
          <w:szCs w:val="26"/>
        </w:rPr>
        <w:t>1 (Alaska 2001)</w:t>
      </w:r>
      <w:r w:rsidR="000C65E2">
        <w:rPr>
          <w:rFonts w:ascii="Bookman Old Style" w:hAnsi="Bookman Old Style"/>
          <w:sz w:val="26"/>
        </w:rPr>
        <w:t>.</w:t>
      </w:r>
      <w:r w:rsidR="000C65E2">
        <w:rPr>
          <w:rFonts w:ascii="Bookman Old Style" w:hAnsi="Bookman Old Style"/>
          <w:noProof w:val="0"/>
          <w:sz w:val="26"/>
        </w:rPr>
        <w:t xml:space="preserve"> </w:t>
      </w:r>
    </w:p>
    <w:sectPr w:rsidR="00304510" w:rsidSect="00A03286">
      <w:footerReference w:type="default" r:id="rId7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D91" w:rsidRDefault="00C12D91">
      <w:r>
        <w:separator/>
      </w:r>
    </w:p>
  </w:endnote>
  <w:endnote w:type="continuationSeparator" w:id="0">
    <w:p w:rsidR="00C12D91" w:rsidRDefault="00C12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B28" w:rsidRPr="00346729" w:rsidRDefault="008203BA" w:rsidP="00346729">
    <w:pPr>
      <w:pStyle w:val="Footer"/>
      <w:tabs>
        <w:tab w:val="clear" w:pos="8640"/>
        <w:tab w:val="right" w:pos="9360"/>
      </w:tabs>
      <w:rPr>
        <w:rFonts w:ascii="Bookman Old Style" w:hAnsi="Bookman Old Style"/>
      </w:rPr>
    </w:pPr>
    <w:r>
      <w:rPr>
        <w:rFonts w:ascii="Bookman Old Style" w:hAnsi="Bookman Old Style"/>
      </w:rPr>
      <w:t>2008</w:t>
    </w:r>
    <w:r w:rsidR="00E41B28">
      <w:rPr>
        <w:rFonts w:ascii="Bookman Old Style" w:hAnsi="Bookman Old Style"/>
      </w:rPr>
      <w:tab/>
    </w:r>
    <w:r w:rsidR="00E41B28">
      <w:rPr>
        <w:rFonts w:ascii="Bookman Old Style" w:hAnsi="Bookman Old Style"/>
      </w:rPr>
      <w:tab/>
    </w:r>
    <w:r w:rsidR="00E41B28" w:rsidRPr="00346729">
      <w:rPr>
        <w:rFonts w:ascii="Bookman Old Style" w:hAnsi="Bookman Old Style"/>
      </w:rPr>
      <w:t xml:space="preserve">03.01 - </w:t>
    </w:r>
    <w:r w:rsidR="00E41B28" w:rsidRPr="00346729">
      <w:rPr>
        <w:rStyle w:val="PageNumber"/>
        <w:rFonts w:ascii="Bookman Old Style" w:hAnsi="Bookman Old Style"/>
      </w:rPr>
      <w:fldChar w:fldCharType="begin"/>
    </w:r>
    <w:r w:rsidR="00E41B28" w:rsidRPr="00346729">
      <w:rPr>
        <w:rStyle w:val="PageNumber"/>
        <w:rFonts w:ascii="Bookman Old Style" w:hAnsi="Bookman Old Style"/>
      </w:rPr>
      <w:instrText xml:space="preserve"> PAGE </w:instrText>
    </w:r>
    <w:r w:rsidR="00E41B28" w:rsidRPr="00346729">
      <w:rPr>
        <w:rStyle w:val="PageNumber"/>
        <w:rFonts w:ascii="Bookman Old Style" w:hAnsi="Bookman Old Style"/>
      </w:rPr>
      <w:fldChar w:fldCharType="separate"/>
    </w:r>
    <w:r w:rsidR="00155B02">
      <w:rPr>
        <w:rStyle w:val="PageNumber"/>
        <w:rFonts w:ascii="Bookman Old Style" w:hAnsi="Bookman Old Style"/>
        <w:noProof/>
      </w:rPr>
      <w:t>1</w:t>
    </w:r>
    <w:r w:rsidR="00E41B28" w:rsidRPr="00346729">
      <w:rPr>
        <w:rStyle w:val="PageNumber"/>
        <w:rFonts w:ascii="Bookman Old Style" w:hAnsi="Bookman Old Style"/>
      </w:rPr>
      <w:fldChar w:fldCharType="end"/>
    </w:r>
    <w:r w:rsidR="00E41B28">
      <w:rPr>
        <w:rStyle w:val="PageNumber"/>
        <w:rFonts w:ascii="Bookman Old Style" w:hAnsi="Bookman Old Style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D91" w:rsidRDefault="00C12D91">
      <w:r>
        <w:separator/>
      </w:r>
    </w:p>
  </w:footnote>
  <w:footnote w:type="continuationSeparator" w:id="0">
    <w:p w:rsidR="00C12D91" w:rsidRDefault="00C12D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729"/>
    <w:rsid w:val="00001229"/>
    <w:rsid w:val="00011D8E"/>
    <w:rsid w:val="00015080"/>
    <w:rsid w:val="00030350"/>
    <w:rsid w:val="00041934"/>
    <w:rsid w:val="000A5168"/>
    <w:rsid w:val="000C5A96"/>
    <w:rsid w:val="000C65E2"/>
    <w:rsid w:val="00102367"/>
    <w:rsid w:val="00110B68"/>
    <w:rsid w:val="00155B02"/>
    <w:rsid w:val="001566BF"/>
    <w:rsid w:val="001B0918"/>
    <w:rsid w:val="001B6A6C"/>
    <w:rsid w:val="001C387F"/>
    <w:rsid w:val="002229FF"/>
    <w:rsid w:val="00230154"/>
    <w:rsid w:val="00236CEE"/>
    <w:rsid w:val="00246B9B"/>
    <w:rsid w:val="00247272"/>
    <w:rsid w:val="0025721F"/>
    <w:rsid w:val="002710AD"/>
    <w:rsid w:val="0027118D"/>
    <w:rsid w:val="00285C71"/>
    <w:rsid w:val="002B36DC"/>
    <w:rsid w:val="00304510"/>
    <w:rsid w:val="00346729"/>
    <w:rsid w:val="00355700"/>
    <w:rsid w:val="0037194A"/>
    <w:rsid w:val="003914B5"/>
    <w:rsid w:val="003D5210"/>
    <w:rsid w:val="004202B8"/>
    <w:rsid w:val="004723F2"/>
    <w:rsid w:val="004E4B49"/>
    <w:rsid w:val="004E57E5"/>
    <w:rsid w:val="00525EA2"/>
    <w:rsid w:val="005E4264"/>
    <w:rsid w:val="005F441C"/>
    <w:rsid w:val="0062027F"/>
    <w:rsid w:val="00627CA6"/>
    <w:rsid w:val="0063643A"/>
    <w:rsid w:val="00694EDB"/>
    <w:rsid w:val="00695E76"/>
    <w:rsid w:val="006C0310"/>
    <w:rsid w:val="006C31C9"/>
    <w:rsid w:val="00751809"/>
    <w:rsid w:val="0076003E"/>
    <w:rsid w:val="007759B2"/>
    <w:rsid w:val="0078061C"/>
    <w:rsid w:val="007C181C"/>
    <w:rsid w:val="007F46ED"/>
    <w:rsid w:val="007F7DB9"/>
    <w:rsid w:val="00804BEC"/>
    <w:rsid w:val="008203BA"/>
    <w:rsid w:val="00822588"/>
    <w:rsid w:val="00830732"/>
    <w:rsid w:val="008435A4"/>
    <w:rsid w:val="00856CF1"/>
    <w:rsid w:val="00861CA6"/>
    <w:rsid w:val="00882B95"/>
    <w:rsid w:val="00882E85"/>
    <w:rsid w:val="00890648"/>
    <w:rsid w:val="0089486A"/>
    <w:rsid w:val="008B3202"/>
    <w:rsid w:val="008E28D8"/>
    <w:rsid w:val="009047A1"/>
    <w:rsid w:val="00937579"/>
    <w:rsid w:val="009575A9"/>
    <w:rsid w:val="009A690F"/>
    <w:rsid w:val="009C765A"/>
    <w:rsid w:val="009D3464"/>
    <w:rsid w:val="009E6E71"/>
    <w:rsid w:val="009F7FF9"/>
    <w:rsid w:val="00A01F98"/>
    <w:rsid w:val="00A03286"/>
    <w:rsid w:val="00A209C5"/>
    <w:rsid w:val="00AA4D22"/>
    <w:rsid w:val="00AC1887"/>
    <w:rsid w:val="00AC22D0"/>
    <w:rsid w:val="00AC77ED"/>
    <w:rsid w:val="00AE5D71"/>
    <w:rsid w:val="00AF0591"/>
    <w:rsid w:val="00B43AEC"/>
    <w:rsid w:val="00B452B5"/>
    <w:rsid w:val="00B56FD9"/>
    <w:rsid w:val="00B85AA8"/>
    <w:rsid w:val="00BC27E4"/>
    <w:rsid w:val="00BF5DA7"/>
    <w:rsid w:val="00C072DF"/>
    <w:rsid w:val="00C12D91"/>
    <w:rsid w:val="00C16177"/>
    <w:rsid w:val="00C211B5"/>
    <w:rsid w:val="00C25444"/>
    <w:rsid w:val="00C32FC7"/>
    <w:rsid w:val="00C3409E"/>
    <w:rsid w:val="00C4748A"/>
    <w:rsid w:val="00C563DC"/>
    <w:rsid w:val="00C86028"/>
    <w:rsid w:val="00CD0A36"/>
    <w:rsid w:val="00D118FA"/>
    <w:rsid w:val="00D66D3F"/>
    <w:rsid w:val="00DC2496"/>
    <w:rsid w:val="00DF575A"/>
    <w:rsid w:val="00DF6350"/>
    <w:rsid w:val="00E14009"/>
    <w:rsid w:val="00E41B28"/>
    <w:rsid w:val="00E53DF3"/>
    <w:rsid w:val="00E94728"/>
    <w:rsid w:val="00EB0AB2"/>
    <w:rsid w:val="00EF5E47"/>
    <w:rsid w:val="00F349E2"/>
    <w:rsid w:val="00F73358"/>
    <w:rsid w:val="00FB6937"/>
    <w:rsid w:val="00FB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OmniPage1">
    <w:name w:val="OmniPage #1"/>
    <w:basedOn w:val="Normal"/>
    <w:pPr>
      <w:spacing w:line="240" w:lineRule="exact"/>
    </w:pPr>
    <w:rPr>
      <w:rFonts w:ascii="Courier New" w:hAnsi="Courier New"/>
      <w:noProof/>
      <w:sz w:val="20"/>
    </w:rPr>
  </w:style>
  <w:style w:type="paragraph" w:customStyle="1" w:styleId="OmniPage2">
    <w:name w:val="OmniPage #2"/>
    <w:basedOn w:val="Normal"/>
    <w:pPr>
      <w:spacing w:line="480" w:lineRule="exact"/>
    </w:pPr>
    <w:rPr>
      <w:rFonts w:ascii="Courier New" w:hAnsi="Courier New"/>
      <w:noProof/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AF0591"/>
    <w:rPr>
      <w:rFonts w:ascii="Tahoma" w:hAnsi="Tahoma" w:cs="Tahoma"/>
      <w:sz w:val="16"/>
      <w:szCs w:val="16"/>
    </w:rPr>
  </w:style>
  <w:style w:type="paragraph" w:customStyle="1" w:styleId="OmniPage11">
    <w:name w:val="OmniPage #11"/>
    <w:basedOn w:val="Normal"/>
    <w:rsid w:val="004202B8"/>
    <w:pPr>
      <w:spacing w:line="480" w:lineRule="exact"/>
    </w:pPr>
    <w:rPr>
      <w:sz w:val="20"/>
    </w:rPr>
  </w:style>
  <w:style w:type="character" w:styleId="CommentReference">
    <w:name w:val="annotation reference"/>
    <w:basedOn w:val="DefaultParagraphFont"/>
    <w:semiHidden/>
    <w:rsid w:val="00856CF1"/>
    <w:rPr>
      <w:sz w:val="16"/>
      <w:szCs w:val="16"/>
    </w:rPr>
  </w:style>
  <w:style w:type="paragraph" w:styleId="CommentText">
    <w:name w:val="annotation text"/>
    <w:basedOn w:val="Normal"/>
    <w:semiHidden/>
    <w:rsid w:val="00856CF1"/>
    <w:rPr>
      <w:sz w:val="20"/>
    </w:rPr>
  </w:style>
  <w:style w:type="paragraph" w:styleId="CommentSubject">
    <w:name w:val="annotation subject"/>
    <w:basedOn w:val="CommentText"/>
    <w:next w:val="CommentText"/>
    <w:semiHidden/>
    <w:rsid w:val="00856CF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OmniPage1">
    <w:name w:val="OmniPage #1"/>
    <w:basedOn w:val="Normal"/>
    <w:pPr>
      <w:spacing w:line="240" w:lineRule="exact"/>
    </w:pPr>
    <w:rPr>
      <w:rFonts w:ascii="Courier New" w:hAnsi="Courier New"/>
      <w:noProof/>
      <w:sz w:val="20"/>
    </w:rPr>
  </w:style>
  <w:style w:type="paragraph" w:customStyle="1" w:styleId="OmniPage2">
    <w:name w:val="OmniPage #2"/>
    <w:basedOn w:val="Normal"/>
    <w:pPr>
      <w:spacing w:line="480" w:lineRule="exact"/>
    </w:pPr>
    <w:rPr>
      <w:rFonts w:ascii="Courier New" w:hAnsi="Courier New"/>
      <w:noProof/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AF0591"/>
    <w:rPr>
      <w:rFonts w:ascii="Tahoma" w:hAnsi="Tahoma" w:cs="Tahoma"/>
      <w:sz w:val="16"/>
      <w:szCs w:val="16"/>
    </w:rPr>
  </w:style>
  <w:style w:type="paragraph" w:customStyle="1" w:styleId="OmniPage11">
    <w:name w:val="OmniPage #11"/>
    <w:basedOn w:val="Normal"/>
    <w:rsid w:val="004202B8"/>
    <w:pPr>
      <w:spacing w:line="480" w:lineRule="exact"/>
    </w:pPr>
    <w:rPr>
      <w:sz w:val="20"/>
    </w:rPr>
  </w:style>
  <w:style w:type="character" w:styleId="CommentReference">
    <w:name w:val="annotation reference"/>
    <w:basedOn w:val="DefaultParagraphFont"/>
    <w:semiHidden/>
    <w:rsid w:val="00856CF1"/>
    <w:rPr>
      <w:sz w:val="16"/>
      <w:szCs w:val="16"/>
    </w:rPr>
  </w:style>
  <w:style w:type="paragraph" w:styleId="CommentText">
    <w:name w:val="annotation text"/>
    <w:basedOn w:val="Normal"/>
    <w:semiHidden/>
    <w:rsid w:val="00856CF1"/>
    <w:rPr>
      <w:sz w:val="20"/>
    </w:rPr>
  </w:style>
  <w:style w:type="paragraph" w:styleId="CommentSubject">
    <w:name w:val="annotation subject"/>
    <w:basedOn w:val="CommentText"/>
    <w:next w:val="CommentText"/>
    <w:semiHidden/>
    <w:rsid w:val="00856C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</vt:lpstr>
    </vt:vector>
  </TitlesOfParts>
  <Company>Alaska Court System</Company>
  <LinksUpToDate>false</LinksUpToDate>
  <CharactersWithSpaces>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korzechowski</dc:creator>
  <cp:keywords/>
  <cp:lastModifiedBy>Michael Merrington</cp:lastModifiedBy>
  <cp:revision>3</cp:revision>
  <cp:lastPrinted>2008-07-15T21:39:00Z</cp:lastPrinted>
  <dcterms:created xsi:type="dcterms:W3CDTF">2017-04-04T18:47:00Z</dcterms:created>
  <dcterms:modified xsi:type="dcterms:W3CDTF">2017-04-04T18:47:00Z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-1481637830</vt:i4>
  </property>
  <property fmtid="{D5CDD505-2E9C-101B-9397-08002B2CF9AE}" pid="3" name="_EmailSubject">
    <vt:lpwstr>Supplement 15</vt:lpwstr>
  </property>
  <property fmtid="{D5CDD505-2E9C-101B-9397-08002B2CF9AE}" pid="4" name="_AuthorEmail">
    <vt:lpwstr>jhoenack@courts.state.ak.us</vt:lpwstr>
  </property>
  <property fmtid="{D5CDD505-2E9C-101B-9397-08002B2CF9AE}" pid="5" name="_AuthorEmailDisplayName">
    <vt:lpwstr>Jennie Marshall-Hoenack</vt:lpwstr>
  </property>
  <property fmtid="{D5CDD505-2E9C-101B-9397-08002B2CF9AE}" pid="6" name="_PreviousAdHocReviewCycleID">
    <vt:i4>-1722552572</vt:i4>
  </property>
  <property fmtid="{D5CDD505-2E9C-101B-9397-08002B2CF9AE}" pid="7" name="_ReviewingToolsShownOnce">
    <vt:lpwstr/>
  </property>
</Properties>
</file>