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23" w:rsidRPr="00A67B72" w:rsidRDefault="002E7923" w:rsidP="005C02E1">
      <w:pPr>
        <w:pStyle w:val="OmniPage1"/>
        <w:tabs>
          <w:tab w:val="left" w:pos="1440"/>
          <w:tab w:val="right" w:pos="7658"/>
        </w:tabs>
        <w:spacing w:line="240" w:lineRule="auto"/>
        <w:ind w:left="1440" w:hanging="1440"/>
        <w:jc w:val="both"/>
        <w:rPr>
          <w:rFonts w:ascii="Bookman Old Style" w:hAnsi="Bookman Old Style"/>
          <w:b/>
          <w:bCs/>
          <w:sz w:val="26"/>
        </w:rPr>
      </w:pPr>
      <w:bookmarkStart w:id="0" w:name="_GoBack"/>
      <w:bookmarkEnd w:id="0"/>
      <w:r w:rsidRPr="00A67B72">
        <w:rPr>
          <w:rFonts w:ascii="Bookman Old Style" w:hAnsi="Bookman Old Style"/>
          <w:b/>
          <w:bCs/>
          <w:sz w:val="26"/>
        </w:rPr>
        <w:t xml:space="preserve">03.13 </w:t>
      </w:r>
      <w:r w:rsidRPr="00A67B72">
        <w:rPr>
          <w:rFonts w:ascii="Bookman Old Style" w:hAnsi="Bookman Old Style"/>
          <w:b/>
          <w:bCs/>
          <w:sz w:val="26"/>
        </w:rPr>
        <w:tab/>
      </w:r>
      <w:r w:rsidR="00B318A2" w:rsidRPr="00A67B72">
        <w:rPr>
          <w:rFonts w:ascii="Bookman Old Style" w:hAnsi="Bookman Old Style"/>
          <w:b/>
          <w:bCs/>
          <w:sz w:val="26"/>
        </w:rPr>
        <w:t>HEIGHTENED LIABILITY STANDARD FOR MEMBERS OF BOARDS AND COMMISSIONS (AS 09.65.170)</w:t>
      </w:r>
    </w:p>
    <w:p w:rsidR="002E7923" w:rsidRDefault="002E7923" w:rsidP="00A67B72">
      <w:pPr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2E7923" w:rsidRDefault="00644A97" w:rsidP="00A67B72">
      <w:pPr>
        <w:pStyle w:val="OmniPage1"/>
        <w:tabs>
          <w:tab w:val="left" w:pos="720"/>
          <w:tab w:val="left" w:pos="7920"/>
          <w:tab w:val="left" w:pos="9180"/>
        </w:tabs>
        <w:spacing w:line="360" w:lineRule="auto"/>
        <w:ind w:right="5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</w:t>
      </w:r>
      <w:r w:rsidR="002E7923">
        <w:rPr>
          <w:rFonts w:ascii="Bookman Old Style" w:hAnsi="Bookman Old Style"/>
          <w:sz w:val="26"/>
        </w:rPr>
        <w:t xml:space="preserve"> defendant claims </w:t>
      </w:r>
      <w:r w:rsidR="00763455">
        <w:rPr>
          <w:rFonts w:ascii="Bookman Old Style" w:hAnsi="Bookman Old Style"/>
          <w:sz w:val="26"/>
        </w:rPr>
        <w:t>[he]</w:t>
      </w:r>
      <w:r>
        <w:rPr>
          <w:rFonts w:ascii="Bookman Old Style" w:hAnsi="Bookman Old Style"/>
          <w:sz w:val="26"/>
        </w:rPr>
        <w:t>[</w:t>
      </w:r>
      <w:r w:rsidR="00763455">
        <w:rPr>
          <w:rFonts w:ascii="Bookman Old Style" w:hAnsi="Bookman Old Style"/>
          <w:sz w:val="26"/>
        </w:rPr>
        <w:t>she] is not liable because [he]</w:t>
      </w:r>
      <w:r>
        <w:rPr>
          <w:rFonts w:ascii="Bookman Old Style" w:hAnsi="Bookman Old Style"/>
          <w:sz w:val="26"/>
        </w:rPr>
        <w:t>[she] was</w:t>
      </w:r>
      <w:r w:rsidR="002E7923">
        <w:rPr>
          <w:rFonts w:ascii="Bookman Old Style" w:hAnsi="Bookman Old Style"/>
          <w:sz w:val="26"/>
        </w:rPr>
        <w:t xml:space="preserve"> acting within the course and scope of </w:t>
      </w:r>
      <w:r w:rsidR="00B318A2">
        <w:rPr>
          <w:rFonts w:ascii="Bookman Old Style" w:hAnsi="Bookman Old Style"/>
          <w:sz w:val="26"/>
        </w:rPr>
        <w:t>[his][her]</w:t>
      </w:r>
      <w:r w:rsidR="002E7923">
        <w:rPr>
          <w:rFonts w:ascii="Bookman Old Style" w:hAnsi="Bookman Old Style"/>
          <w:sz w:val="26"/>
        </w:rPr>
        <w:t xml:space="preserve"> official duties as </w:t>
      </w:r>
      <w:r w:rsidR="00D42C40">
        <w:rPr>
          <w:rFonts w:ascii="Bookman Old Style" w:hAnsi="Bookman Old Style"/>
          <w:sz w:val="26"/>
        </w:rPr>
        <w:t>a member of [nam</w:t>
      </w:r>
      <w:r w:rsidR="00B318A2">
        <w:rPr>
          <w:rFonts w:ascii="Bookman Old Style" w:hAnsi="Bookman Old Style"/>
          <w:sz w:val="26"/>
        </w:rPr>
        <w:t>e entity listed in AS 09.65.170</w:t>
      </w:r>
      <w:r w:rsidR="00D42C40">
        <w:rPr>
          <w:rFonts w:ascii="Bookman Old Style" w:hAnsi="Bookman Old Style"/>
          <w:sz w:val="26"/>
        </w:rPr>
        <w:t>]</w:t>
      </w:r>
      <w:r w:rsidR="00B318A2">
        <w:rPr>
          <w:rFonts w:ascii="Bookman Old Style" w:hAnsi="Bookman Old Style"/>
          <w:sz w:val="26"/>
        </w:rPr>
        <w:t>.</w:t>
      </w:r>
    </w:p>
    <w:p w:rsidR="002E7923" w:rsidRDefault="002E7923" w:rsidP="00A67B72">
      <w:pPr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2E7923" w:rsidRDefault="00644A97" w:rsidP="00A67B72">
      <w:pPr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If the defendant was acting within the course and scope of </w:t>
      </w:r>
      <w:r w:rsidR="00B318A2">
        <w:rPr>
          <w:rFonts w:ascii="Bookman Old Style" w:hAnsi="Bookman Old Style"/>
          <w:sz w:val="26"/>
        </w:rPr>
        <w:t>[</w:t>
      </w:r>
      <w:r>
        <w:rPr>
          <w:rFonts w:ascii="Bookman Old Style" w:hAnsi="Bookman Old Style"/>
          <w:sz w:val="26"/>
        </w:rPr>
        <w:t>his</w:t>
      </w:r>
      <w:r w:rsidR="00B318A2">
        <w:rPr>
          <w:rFonts w:ascii="Bookman Old Style" w:hAnsi="Bookman Old Style"/>
          <w:sz w:val="26"/>
        </w:rPr>
        <w:t>][her]</w:t>
      </w:r>
      <w:r>
        <w:rPr>
          <w:rFonts w:ascii="Bookman Old Style" w:hAnsi="Bookman Old Style"/>
          <w:sz w:val="26"/>
        </w:rPr>
        <w:t xml:space="preserve"> official duties, then </w:t>
      </w:r>
      <w:r w:rsidR="00B318A2">
        <w:rPr>
          <w:rFonts w:ascii="Bookman Old Style" w:hAnsi="Bookman Old Style"/>
          <w:sz w:val="26"/>
        </w:rPr>
        <w:t>[</w:t>
      </w:r>
      <w:r>
        <w:rPr>
          <w:rFonts w:ascii="Bookman Old Style" w:hAnsi="Bookman Old Style"/>
          <w:sz w:val="26"/>
        </w:rPr>
        <w:t>he</w:t>
      </w:r>
      <w:r w:rsidR="00B318A2">
        <w:rPr>
          <w:rFonts w:ascii="Bookman Old Style" w:hAnsi="Bookman Old Style"/>
          <w:sz w:val="26"/>
        </w:rPr>
        <w:t>][she]</w:t>
      </w:r>
      <w:r>
        <w:rPr>
          <w:rFonts w:ascii="Bookman Old Style" w:hAnsi="Bookman Old Style"/>
          <w:sz w:val="26"/>
        </w:rPr>
        <w:t xml:space="preserve"> can only be liable if </w:t>
      </w:r>
      <w:r w:rsidR="00B318A2">
        <w:rPr>
          <w:rFonts w:ascii="Bookman Old Style" w:hAnsi="Bookman Old Style"/>
          <w:sz w:val="26"/>
        </w:rPr>
        <w:t>[</w:t>
      </w:r>
      <w:r>
        <w:rPr>
          <w:rFonts w:ascii="Bookman Old Style" w:hAnsi="Bookman Old Style"/>
          <w:sz w:val="26"/>
        </w:rPr>
        <w:t>he</w:t>
      </w:r>
      <w:r w:rsidR="00B318A2">
        <w:rPr>
          <w:rFonts w:ascii="Bookman Old Style" w:hAnsi="Bookman Old Style"/>
          <w:sz w:val="26"/>
        </w:rPr>
        <w:t>][she]</w:t>
      </w:r>
      <w:r>
        <w:rPr>
          <w:rFonts w:ascii="Bookman Old Style" w:hAnsi="Bookman Old Style"/>
          <w:sz w:val="26"/>
        </w:rPr>
        <w:t xml:space="preserve"> was grossly negligent and </w:t>
      </w:r>
      <w:r w:rsidR="00B318A2">
        <w:rPr>
          <w:rFonts w:ascii="Bookman Old Style" w:hAnsi="Bookman Old Style"/>
          <w:sz w:val="26"/>
        </w:rPr>
        <w:t>[</w:t>
      </w:r>
      <w:r>
        <w:rPr>
          <w:rFonts w:ascii="Bookman Old Style" w:hAnsi="Bookman Old Style"/>
          <w:sz w:val="26"/>
        </w:rPr>
        <w:t>his</w:t>
      </w:r>
      <w:r w:rsidR="00B318A2">
        <w:rPr>
          <w:rFonts w:ascii="Bookman Old Style" w:hAnsi="Bookman Old Style"/>
          <w:sz w:val="26"/>
        </w:rPr>
        <w:t>][her]</w:t>
      </w:r>
      <w:r>
        <w:rPr>
          <w:rFonts w:ascii="Bookman Old Style" w:hAnsi="Bookman Old Style"/>
          <w:sz w:val="26"/>
        </w:rPr>
        <w:t xml:space="preserve"> gross negligence was a substantial factor in causing the plaintiff’s harm.</w:t>
      </w:r>
    </w:p>
    <w:p w:rsidR="00763455" w:rsidRDefault="00763455" w:rsidP="00A67B72">
      <w:pPr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2E7923" w:rsidRDefault="00644A97" w:rsidP="00A67B72">
      <w:pPr>
        <w:pStyle w:val="BodyText"/>
      </w:pPr>
      <w:r>
        <w:t xml:space="preserve">You must first decide whether </w:t>
      </w:r>
      <w:r w:rsidR="002E7923">
        <w:t xml:space="preserve">it is more likely true than not true </w:t>
      </w:r>
      <w:r>
        <w:t xml:space="preserve">that </w:t>
      </w:r>
      <w:r w:rsidR="00763455">
        <w:t>the defendant</w:t>
      </w:r>
      <w:r w:rsidR="002E7923">
        <w:t xml:space="preserve"> was acting within the course and scope of </w:t>
      </w:r>
      <w:r w:rsidR="00763455">
        <w:t>[his]</w:t>
      </w:r>
      <w:r>
        <w:t>[her]</w:t>
      </w:r>
      <w:r w:rsidR="002E7923">
        <w:t xml:space="preserve"> official duties</w:t>
      </w:r>
      <w:r>
        <w:t>.</w:t>
      </w:r>
      <w:r w:rsidR="00763455">
        <w:t xml:space="preserve"> </w:t>
      </w:r>
      <w:r>
        <w:t>If so,</w:t>
      </w:r>
      <w:r w:rsidR="002E7923">
        <w:t xml:space="preserve"> you must </w:t>
      </w:r>
      <w:r w:rsidR="00771998">
        <w:t xml:space="preserve">then </w:t>
      </w:r>
      <w:r w:rsidR="002E7923">
        <w:t xml:space="preserve">decide </w:t>
      </w:r>
      <w:r>
        <w:t xml:space="preserve">whether </w:t>
      </w:r>
      <w:r w:rsidR="002E7923">
        <w:t>it is more likely true than not true that:</w:t>
      </w:r>
    </w:p>
    <w:p w:rsidR="002E7923" w:rsidRDefault="002E7923" w:rsidP="00A67B72">
      <w:pPr>
        <w:tabs>
          <w:tab w:val="left" w:pos="720"/>
          <w:tab w:val="left" w:pos="2880"/>
          <w:tab w:val="left" w:pos="810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2E7923" w:rsidRDefault="002E7923" w:rsidP="00A67B72">
      <w:pPr>
        <w:tabs>
          <w:tab w:val="left" w:pos="720"/>
          <w:tab w:val="left" w:pos="1440"/>
          <w:tab w:val="left" w:pos="2880"/>
          <w:tab w:val="left" w:pos="8100"/>
        </w:tabs>
        <w:spacing w:line="360" w:lineRule="auto"/>
        <w:ind w:left="1440" w:hanging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(1)</w:t>
      </w:r>
      <w:r>
        <w:rPr>
          <w:rFonts w:ascii="Bookman Old Style" w:hAnsi="Bookman Old Style"/>
          <w:sz w:val="26"/>
        </w:rPr>
        <w:tab/>
        <w:t>the defendant was grossly negligent; and</w:t>
      </w:r>
    </w:p>
    <w:p w:rsidR="002E7923" w:rsidRDefault="002E7923" w:rsidP="00A67B72">
      <w:pPr>
        <w:tabs>
          <w:tab w:val="left" w:pos="720"/>
          <w:tab w:val="left" w:pos="1440"/>
          <w:tab w:val="left" w:pos="2880"/>
          <w:tab w:val="left" w:pos="8100"/>
        </w:tabs>
        <w:spacing w:line="360" w:lineRule="auto"/>
        <w:ind w:left="1440" w:hanging="1440"/>
        <w:jc w:val="both"/>
        <w:rPr>
          <w:rFonts w:ascii="Bookman Old Style" w:hAnsi="Bookman Old Style"/>
          <w:sz w:val="26"/>
        </w:rPr>
      </w:pPr>
    </w:p>
    <w:p w:rsidR="002E7923" w:rsidRDefault="002E7923" w:rsidP="00A67B72">
      <w:pPr>
        <w:tabs>
          <w:tab w:val="left" w:pos="720"/>
          <w:tab w:val="left" w:pos="1440"/>
          <w:tab w:val="left" w:pos="2880"/>
          <w:tab w:val="left" w:pos="8100"/>
        </w:tabs>
        <w:spacing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(2)</w:t>
      </w:r>
      <w:r>
        <w:rPr>
          <w:rFonts w:ascii="Bookman Old Style" w:hAnsi="Bookman Old Style"/>
          <w:sz w:val="26"/>
        </w:rPr>
        <w:tab/>
        <w:t xml:space="preserve">the defendant’s gross negligence was a </w:t>
      </w:r>
      <w:r w:rsidR="00763455">
        <w:rPr>
          <w:rFonts w:ascii="Bookman Old Style" w:hAnsi="Bookman Old Style"/>
          <w:sz w:val="26"/>
        </w:rPr>
        <w:t xml:space="preserve">substantial factor in </w:t>
      </w:r>
      <w:r w:rsidR="00644A97">
        <w:rPr>
          <w:rFonts w:ascii="Bookman Old Style" w:hAnsi="Bookman Old Style"/>
          <w:sz w:val="26"/>
        </w:rPr>
        <w:t>causing the plaintiff’s harm</w:t>
      </w:r>
      <w:r>
        <w:rPr>
          <w:rFonts w:ascii="Bookman Old Style" w:hAnsi="Bookman Old Style"/>
          <w:sz w:val="26"/>
        </w:rPr>
        <w:t>.</w:t>
      </w:r>
    </w:p>
    <w:p w:rsidR="002E7923" w:rsidRDefault="002E7923" w:rsidP="00A67B72">
      <w:pPr>
        <w:tabs>
          <w:tab w:val="left" w:pos="720"/>
          <w:tab w:val="left" w:pos="1440"/>
          <w:tab w:val="left" w:pos="2880"/>
          <w:tab w:val="left" w:pos="8100"/>
        </w:tabs>
        <w:spacing w:line="360" w:lineRule="auto"/>
        <w:ind w:left="1440" w:hanging="1440"/>
        <w:jc w:val="both"/>
        <w:rPr>
          <w:rFonts w:ascii="Bookman Old Style" w:hAnsi="Bookman Old Style"/>
          <w:sz w:val="26"/>
        </w:rPr>
      </w:pPr>
    </w:p>
    <w:p w:rsidR="002E7923" w:rsidRDefault="002E7923" w:rsidP="00A67B72">
      <w:pPr>
        <w:pStyle w:val="BodyText"/>
        <w:tabs>
          <w:tab w:val="clear" w:pos="4500"/>
          <w:tab w:val="clear" w:pos="6480"/>
          <w:tab w:val="clear" w:pos="9180"/>
          <w:tab w:val="left" w:pos="1440"/>
          <w:tab w:val="left" w:pos="2880"/>
          <w:tab w:val="left" w:pos="8100"/>
        </w:tabs>
      </w:pPr>
      <w:r>
        <w:t xml:space="preserve">I will define gross negligence and </w:t>
      </w:r>
      <w:r w:rsidR="00D42C40">
        <w:t>substantial factor</w:t>
      </w:r>
      <w:r>
        <w:t xml:space="preserve"> for you in a few moments.</w:t>
      </w:r>
    </w:p>
    <w:p w:rsidR="00A67B72" w:rsidRDefault="00A67B72">
      <w:pPr>
        <w:pStyle w:val="Heading1"/>
        <w:spacing w:line="240" w:lineRule="auto"/>
      </w:pPr>
    </w:p>
    <w:p w:rsidR="002E7923" w:rsidRDefault="0072306B">
      <w:pPr>
        <w:pStyle w:val="Heading1"/>
        <w:spacing w:line="240" w:lineRule="auto"/>
      </w:pPr>
      <w:r>
        <w:t>Direction</w:t>
      </w:r>
      <w:r w:rsidR="005C02E1">
        <w:t>s</w:t>
      </w:r>
      <w:r>
        <w:t xml:space="preserve"> for Use</w:t>
      </w:r>
    </w:p>
    <w:p w:rsidR="002E7923" w:rsidRDefault="002E7923">
      <w:pPr>
        <w:tabs>
          <w:tab w:val="left" w:pos="720"/>
          <w:tab w:val="left" w:pos="1440"/>
          <w:tab w:val="left" w:pos="2880"/>
          <w:tab w:val="left" w:pos="8100"/>
        </w:tabs>
        <w:jc w:val="both"/>
        <w:rPr>
          <w:rFonts w:ascii="Bookman Old Style" w:hAnsi="Bookman Old Style"/>
          <w:sz w:val="26"/>
        </w:rPr>
      </w:pPr>
    </w:p>
    <w:p w:rsidR="002E7923" w:rsidRDefault="002E7923">
      <w:pPr>
        <w:pStyle w:val="BodyText"/>
        <w:tabs>
          <w:tab w:val="clear" w:pos="4500"/>
          <w:tab w:val="clear" w:pos="6480"/>
          <w:tab w:val="clear" w:pos="9180"/>
          <w:tab w:val="left" w:pos="1440"/>
          <w:tab w:val="left" w:pos="2880"/>
          <w:tab w:val="left" w:pos="8100"/>
        </w:tabs>
        <w:spacing w:line="240" w:lineRule="auto"/>
      </w:pPr>
      <w:r>
        <w:t>Instruction 03.14</w:t>
      </w:r>
      <w:r w:rsidR="00C00B86">
        <w:t xml:space="preserve"> (Gross Negligence Defined) </w:t>
      </w:r>
      <w:r>
        <w:t>and Instruction 03.0</w:t>
      </w:r>
      <w:r w:rsidR="00C00B86">
        <w:t>7</w:t>
      </w:r>
      <w:r>
        <w:t xml:space="preserve"> </w:t>
      </w:r>
      <w:r w:rsidR="00C00B86">
        <w:t>(S</w:t>
      </w:r>
      <w:r w:rsidR="00B318A2">
        <w:t xml:space="preserve">ubstantial </w:t>
      </w:r>
      <w:r w:rsidR="00C00B86">
        <w:t>F</w:t>
      </w:r>
      <w:r w:rsidR="00B318A2">
        <w:t>actor</w:t>
      </w:r>
      <w:r w:rsidR="00C00B86">
        <w:t>)</w:t>
      </w:r>
      <w:r>
        <w:t xml:space="preserve"> must be given in addition to this instruction.  This instruction </w:t>
      </w:r>
      <w:r w:rsidR="00771998">
        <w:t>should be given</w:t>
      </w:r>
      <w:r>
        <w:t xml:space="preserve"> if the case involves issues as to whether the board member was acting within course and scope of official duties.</w:t>
      </w:r>
    </w:p>
    <w:p w:rsidR="002E7923" w:rsidRDefault="002E7923">
      <w:pPr>
        <w:tabs>
          <w:tab w:val="left" w:pos="720"/>
          <w:tab w:val="left" w:pos="1440"/>
          <w:tab w:val="left" w:pos="2880"/>
          <w:tab w:val="left" w:pos="8100"/>
        </w:tabs>
        <w:jc w:val="both"/>
        <w:rPr>
          <w:rFonts w:ascii="Bookman Old Style" w:hAnsi="Bookman Old Style"/>
          <w:sz w:val="26"/>
        </w:rPr>
      </w:pPr>
    </w:p>
    <w:p w:rsidR="002E7923" w:rsidRDefault="002E7923">
      <w:pPr>
        <w:pStyle w:val="Heading2"/>
        <w:rPr>
          <w:u w:val="single"/>
        </w:rPr>
      </w:pPr>
      <w:r>
        <w:rPr>
          <w:u w:val="single"/>
        </w:rPr>
        <w:t>Comment</w:t>
      </w:r>
    </w:p>
    <w:p w:rsidR="002E7923" w:rsidRDefault="002E7923">
      <w:pPr>
        <w:tabs>
          <w:tab w:val="left" w:pos="720"/>
          <w:tab w:val="left" w:pos="1440"/>
          <w:tab w:val="left" w:pos="2880"/>
          <w:tab w:val="left" w:pos="8100"/>
        </w:tabs>
        <w:jc w:val="both"/>
        <w:rPr>
          <w:rFonts w:ascii="Bookman Old Style" w:hAnsi="Bookman Old Style"/>
          <w:sz w:val="26"/>
        </w:rPr>
      </w:pPr>
    </w:p>
    <w:p w:rsidR="002E7923" w:rsidRDefault="002E7923">
      <w:pPr>
        <w:tabs>
          <w:tab w:val="left" w:pos="720"/>
          <w:tab w:val="left" w:pos="1440"/>
          <w:tab w:val="left" w:pos="2880"/>
          <w:tab w:val="left" w:pos="810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AS </w:t>
      </w:r>
      <w:r w:rsidR="00B318A2">
        <w:rPr>
          <w:rFonts w:ascii="Bookman Old Style" w:hAnsi="Bookman Old Style"/>
          <w:sz w:val="26"/>
        </w:rPr>
        <w:t>09.65.170</w:t>
      </w:r>
      <w:r>
        <w:rPr>
          <w:rFonts w:ascii="Bookman Old Style" w:hAnsi="Bookman Old Style"/>
          <w:sz w:val="26"/>
        </w:rPr>
        <w:t xml:space="preserve"> requires gross negligence </w:t>
      </w:r>
      <w:r w:rsidR="00D92AE4">
        <w:rPr>
          <w:rFonts w:ascii="Bookman Old Style" w:hAnsi="Bookman Old Style"/>
          <w:sz w:val="26"/>
        </w:rPr>
        <w:t>as</w:t>
      </w:r>
      <w:r>
        <w:rPr>
          <w:rFonts w:ascii="Bookman Old Style" w:hAnsi="Bookman Old Style"/>
          <w:sz w:val="26"/>
        </w:rPr>
        <w:t xml:space="preserve"> the standard necessary to impose liability upon </w:t>
      </w:r>
      <w:r w:rsidR="00137824">
        <w:rPr>
          <w:rFonts w:ascii="Bookman Old Style" w:hAnsi="Bookman Old Style"/>
          <w:sz w:val="26"/>
        </w:rPr>
        <w:t xml:space="preserve">persons serving on </w:t>
      </w:r>
      <w:r w:rsidR="00A65ED1">
        <w:rPr>
          <w:rFonts w:ascii="Bookman Old Style" w:hAnsi="Bookman Old Style"/>
          <w:sz w:val="26"/>
        </w:rPr>
        <w:t xml:space="preserve">certain </w:t>
      </w:r>
      <w:r w:rsidR="00137824">
        <w:rPr>
          <w:rFonts w:ascii="Bookman Old Style" w:hAnsi="Bookman Old Style"/>
          <w:sz w:val="26"/>
        </w:rPr>
        <w:t>b</w:t>
      </w:r>
      <w:r w:rsidR="00D92AE4">
        <w:rPr>
          <w:rFonts w:ascii="Bookman Old Style" w:hAnsi="Bookman Old Style"/>
          <w:sz w:val="26"/>
        </w:rPr>
        <w:t>oards and commissions specified</w:t>
      </w:r>
      <w:r w:rsidR="00137824">
        <w:rPr>
          <w:rFonts w:ascii="Bookman Old Style" w:hAnsi="Bookman Old Style"/>
          <w:sz w:val="26"/>
        </w:rPr>
        <w:t xml:space="preserve"> in the statute</w:t>
      </w:r>
      <w:r>
        <w:rPr>
          <w:rFonts w:ascii="Bookman Old Style" w:hAnsi="Bookman Old Style"/>
          <w:sz w:val="26"/>
        </w:rPr>
        <w:t>.</w:t>
      </w:r>
    </w:p>
    <w:p w:rsidR="00B318A2" w:rsidRDefault="00B318A2">
      <w:pPr>
        <w:tabs>
          <w:tab w:val="left" w:pos="720"/>
          <w:tab w:val="left" w:pos="1440"/>
          <w:tab w:val="left" w:pos="2880"/>
          <w:tab w:val="left" w:pos="8100"/>
        </w:tabs>
        <w:jc w:val="both"/>
        <w:rPr>
          <w:rFonts w:ascii="Bookman Old Style" w:hAnsi="Bookman Old Style"/>
          <w:sz w:val="26"/>
        </w:rPr>
      </w:pPr>
    </w:p>
    <w:p w:rsidR="00965F90" w:rsidRDefault="00965F90" w:rsidP="00C07B9B">
      <w:pPr>
        <w:tabs>
          <w:tab w:val="left" w:pos="720"/>
          <w:tab w:val="left" w:pos="1440"/>
          <w:tab w:val="left" w:pos="2880"/>
          <w:tab w:val="left" w:pos="8100"/>
        </w:tabs>
        <w:jc w:val="both"/>
      </w:pPr>
    </w:p>
    <w:sectPr w:rsidR="00965F90" w:rsidSect="00A67B72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CC" w:rsidRDefault="00941ECC">
      <w:r>
        <w:separator/>
      </w:r>
    </w:p>
  </w:endnote>
  <w:endnote w:type="continuationSeparator" w:id="0">
    <w:p w:rsidR="00941ECC" w:rsidRDefault="0094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A8" w:rsidRPr="00C00B86" w:rsidRDefault="005C02E1" w:rsidP="00A67B72">
    <w:pPr>
      <w:pStyle w:val="Footer"/>
      <w:tabs>
        <w:tab w:val="clear" w:pos="8640"/>
        <w:tab w:val="right" w:pos="9360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2008</w:t>
    </w:r>
    <w:r w:rsidR="00A67B72" w:rsidRPr="00C00B86">
      <w:rPr>
        <w:rFonts w:ascii="Bookman Old Style" w:hAnsi="Bookman Old Style"/>
        <w:sz w:val="24"/>
        <w:szCs w:val="24"/>
      </w:rPr>
      <w:tab/>
    </w:r>
    <w:r w:rsidR="00A67B72" w:rsidRPr="00C00B86">
      <w:rPr>
        <w:rFonts w:ascii="Bookman Old Style" w:hAnsi="Bookman Old Style"/>
        <w:sz w:val="24"/>
        <w:szCs w:val="24"/>
      </w:rPr>
      <w:tab/>
      <w:t>03.13 -</w:t>
    </w:r>
    <w:r w:rsidR="00A67B72" w:rsidRPr="00C00B86">
      <w:rPr>
        <w:rStyle w:val="PageNumber"/>
        <w:rFonts w:ascii="Bookman Old Style" w:hAnsi="Bookman Old Style"/>
        <w:sz w:val="24"/>
        <w:szCs w:val="24"/>
      </w:rPr>
      <w:fldChar w:fldCharType="begin"/>
    </w:r>
    <w:r w:rsidR="00A67B72" w:rsidRPr="00C00B86">
      <w:rPr>
        <w:rStyle w:val="PageNumber"/>
        <w:rFonts w:ascii="Bookman Old Style" w:hAnsi="Bookman Old Style"/>
        <w:sz w:val="24"/>
        <w:szCs w:val="24"/>
      </w:rPr>
      <w:instrText xml:space="preserve"> PAGE </w:instrText>
    </w:r>
    <w:r w:rsidR="00A67B72" w:rsidRPr="00C00B86">
      <w:rPr>
        <w:rStyle w:val="PageNumber"/>
        <w:rFonts w:ascii="Bookman Old Style" w:hAnsi="Bookman Old Style"/>
        <w:sz w:val="24"/>
        <w:szCs w:val="24"/>
      </w:rPr>
      <w:fldChar w:fldCharType="separate"/>
    </w:r>
    <w:r w:rsidR="004B631B">
      <w:rPr>
        <w:rStyle w:val="PageNumber"/>
        <w:rFonts w:ascii="Bookman Old Style" w:hAnsi="Bookman Old Style"/>
        <w:noProof/>
        <w:sz w:val="24"/>
        <w:szCs w:val="24"/>
      </w:rPr>
      <w:t>1</w:t>
    </w:r>
    <w:r w:rsidR="00A67B72" w:rsidRPr="00C00B86">
      <w:rPr>
        <w:rStyle w:val="PageNumber"/>
        <w:rFonts w:ascii="Bookman Old Style" w:hAnsi="Bookman Old Style"/>
        <w:sz w:val="24"/>
        <w:szCs w:val="24"/>
      </w:rPr>
      <w:fldChar w:fldCharType="end"/>
    </w:r>
    <w:r w:rsidR="00A67B72" w:rsidRPr="00C00B86">
      <w:rPr>
        <w:rFonts w:ascii="Bookman Old Style" w:hAnsi="Bookman Old Style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A8" w:rsidRDefault="000632A8">
    <w:pPr>
      <w:pStyle w:val="Footer"/>
      <w:rPr>
        <w:rFonts w:ascii="Bookman Old Style" w:hAnsi="Bookman Old Style"/>
        <w:sz w:val="22"/>
      </w:rPr>
    </w:pPr>
    <w:r>
      <w:rPr>
        <w:rFonts w:ascii="Bookman Old Style" w:hAnsi="Bookman Old Style"/>
        <w:sz w:val="22"/>
      </w:rPr>
      <w:t>REVISED 1987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CC" w:rsidRDefault="00941ECC">
      <w:r>
        <w:separator/>
      </w:r>
    </w:p>
  </w:footnote>
  <w:footnote w:type="continuationSeparator" w:id="0">
    <w:p w:rsidR="00941ECC" w:rsidRDefault="0094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A0"/>
    <w:rsid w:val="00055962"/>
    <w:rsid w:val="000632A8"/>
    <w:rsid w:val="00137824"/>
    <w:rsid w:val="001D1A8B"/>
    <w:rsid w:val="001E387A"/>
    <w:rsid w:val="002942DD"/>
    <w:rsid w:val="002E7923"/>
    <w:rsid w:val="003030F4"/>
    <w:rsid w:val="00366E00"/>
    <w:rsid w:val="004308C1"/>
    <w:rsid w:val="004B631B"/>
    <w:rsid w:val="004B6CAF"/>
    <w:rsid w:val="005C02E1"/>
    <w:rsid w:val="00644A97"/>
    <w:rsid w:val="006D76E6"/>
    <w:rsid w:val="00701037"/>
    <w:rsid w:val="0072306B"/>
    <w:rsid w:val="00763455"/>
    <w:rsid w:val="00771998"/>
    <w:rsid w:val="00773C7C"/>
    <w:rsid w:val="007F4586"/>
    <w:rsid w:val="0081784F"/>
    <w:rsid w:val="00857FD6"/>
    <w:rsid w:val="00905B1B"/>
    <w:rsid w:val="00940C7D"/>
    <w:rsid w:val="00941ECC"/>
    <w:rsid w:val="00965F90"/>
    <w:rsid w:val="00A049DC"/>
    <w:rsid w:val="00A325DA"/>
    <w:rsid w:val="00A65ED1"/>
    <w:rsid w:val="00A67B72"/>
    <w:rsid w:val="00AB51B1"/>
    <w:rsid w:val="00B318A2"/>
    <w:rsid w:val="00B61155"/>
    <w:rsid w:val="00BB08F7"/>
    <w:rsid w:val="00BE73B3"/>
    <w:rsid w:val="00C00B86"/>
    <w:rsid w:val="00C07B9B"/>
    <w:rsid w:val="00C375A0"/>
    <w:rsid w:val="00C474AF"/>
    <w:rsid w:val="00D42C40"/>
    <w:rsid w:val="00D92AE4"/>
    <w:rsid w:val="00DE7155"/>
    <w:rsid w:val="00E1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810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8100"/>
      </w:tabs>
      <w:jc w:val="center"/>
      <w:outlineLvl w:val="1"/>
    </w:pPr>
    <w:rPr>
      <w:rFonts w:ascii="Bookman Old Style" w:hAnsi="Bookman Old Style"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1">
    <w:name w:val="OmniPage #1"/>
    <w:basedOn w:val="Normal"/>
    <w:pPr>
      <w:spacing w:line="240" w:lineRule="exact"/>
    </w:pPr>
  </w:style>
  <w:style w:type="paragraph" w:customStyle="1" w:styleId="OmniPage2">
    <w:name w:val="OmniPage #2"/>
    <w:basedOn w:val="Normal"/>
    <w:pPr>
      <w:spacing w:line="480" w:lineRule="exact"/>
    </w:pPr>
  </w:style>
  <w:style w:type="paragraph" w:styleId="BodyText">
    <w:name w:val="Body Text"/>
    <w:basedOn w:val="Normal"/>
    <w:pPr>
      <w:tabs>
        <w:tab w:val="left" w:pos="720"/>
        <w:tab w:val="left" w:pos="4500"/>
        <w:tab w:val="left" w:pos="6480"/>
        <w:tab w:val="left" w:pos="9180"/>
      </w:tabs>
      <w:spacing w:line="360" w:lineRule="auto"/>
      <w:jc w:val="both"/>
    </w:pPr>
    <w:rPr>
      <w:rFonts w:ascii="Bookman Old Style" w:hAnsi="Bookman Old Style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810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8100"/>
      </w:tabs>
      <w:jc w:val="center"/>
      <w:outlineLvl w:val="1"/>
    </w:pPr>
    <w:rPr>
      <w:rFonts w:ascii="Bookman Old Style" w:hAnsi="Bookman Old Style"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1">
    <w:name w:val="OmniPage #1"/>
    <w:basedOn w:val="Normal"/>
    <w:pPr>
      <w:spacing w:line="240" w:lineRule="exact"/>
    </w:pPr>
  </w:style>
  <w:style w:type="paragraph" w:customStyle="1" w:styleId="OmniPage2">
    <w:name w:val="OmniPage #2"/>
    <w:basedOn w:val="Normal"/>
    <w:pPr>
      <w:spacing w:line="480" w:lineRule="exact"/>
    </w:pPr>
  </w:style>
  <w:style w:type="paragraph" w:styleId="BodyText">
    <w:name w:val="Body Text"/>
    <w:basedOn w:val="Normal"/>
    <w:pPr>
      <w:tabs>
        <w:tab w:val="left" w:pos="720"/>
        <w:tab w:val="left" w:pos="4500"/>
        <w:tab w:val="left" w:pos="6480"/>
        <w:tab w:val="left" w:pos="9180"/>
      </w:tabs>
      <w:spacing w:line="360" w:lineRule="auto"/>
      <w:jc w:val="both"/>
    </w:pPr>
    <w:rPr>
      <w:rFonts w:ascii="Bookman Old Style" w:hAnsi="Bookman Old Style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Alaska Court System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korzechowski</dc:creator>
  <cp:keywords/>
  <cp:lastModifiedBy>Michael Merrington</cp:lastModifiedBy>
  <cp:revision>3</cp:revision>
  <cp:lastPrinted>2008-07-01T01:06:00Z</cp:lastPrinted>
  <dcterms:created xsi:type="dcterms:W3CDTF">2017-04-04T18:47:00Z</dcterms:created>
  <dcterms:modified xsi:type="dcterms:W3CDTF">2017-04-04T18:47:00Z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-982165046</vt:i4>
  </property>
  <property fmtid="{D5CDD505-2E9C-101B-9397-08002B2CF9AE}" pid="3" name="_EmailSubject">
    <vt:lpwstr>Supplement 15</vt:lpwstr>
  </property>
  <property fmtid="{D5CDD505-2E9C-101B-9397-08002B2CF9AE}" pid="4" name="_AuthorEmail">
    <vt:lpwstr>jhoenack@courts.state.ak.us</vt:lpwstr>
  </property>
  <property fmtid="{D5CDD505-2E9C-101B-9397-08002B2CF9AE}" pid="5" name="_AuthorEmailDisplayName">
    <vt:lpwstr>Jennie Marshall-Hoenack</vt:lpwstr>
  </property>
  <property fmtid="{D5CDD505-2E9C-101B-9397-08002B2CF9AE}" pid="6" name="_ReviewingToolsShownOnce">
    <vt:lpwstr/>
  </property>
</Properties>
</file>