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DAAF3" w14:textId="108B2A27" w:rsidR="00F30C33" w:rsidRDefault="00927531" w:rsidP="008319EC">
      <w:pPr>
        <w:ind w:left="1440" w:hanging="1440"/>
        <w:jc w:val="both"/>
        <w:outlineLvl w:val="0"/>
        <w:rPr>
          <w:b/>
          <w:sz w:val="28"/>
          <w:szCs w:val="28"/>
        </w:rPr>
      </w:pPr>
      <w:r w:rsidRPr="00D34699">
        <w:rPr>
          <w:b/>
          <w:sz w:val="28"/>
          <w:szCs w:val="28"/>
        </w:rPr>
        <w:t>3.15</w:t>
      </w:r>
      <w:r w:rsidR="008319EC" w:rsidRPr="00D34699">
        <w:rPr>
          <w:b/>
          <w:sz w:val="28"/>
          <w:szCs w:val="28"/>
        </w:rPr>
        <w:t xml:space="preserve">B </w:t>
      </w:r>
      <w:r w:rsidR="008319EC" w:rsidRPr="00D34699">
        <w:rPr>
          <w:b/>
          <w:sz w:val="28"/>
          <w:szCs w:val="28"/>
        </w:rPr>
        <w:tab/>
      </w:r>
      <w:bookmarkStart w:id="0" w:name="_GoBack"/>
      <w:r w:rsidR="00F30C33" w:rsidRPr="00D34699">
        <w:rPr>
          <w:b/>
          <w:sz w:val="28"/>
          <w:szCs w:val="28"/>
        </w:rPr>
        <w:t>Negligent I</w:t>
      </w:r>
      <w:r w:rsidR="007C5A73" w:rsidRPr="00D34699">
        <w:rPr>
          <w:b/>
          <w:sz w:val="28"/>
          <w:szCs w:val="28"/>
        </w:rPr>
        <w:t xml:space="preserve">nfliction of Emotional Distress: </w:t>
      </w:r>
      <w:r w:rsidR="00F30C33" w:rsidRPr="00D34699">
        <w:rPr>
          <w:b/>
          <w:sz w:val="28"/>
          <w:szCs w:val="28"/>
        </w:rPr>
        <w:t>B</w:t>
      </w:r>
      <w:r w:rsidR="007C5A73" w:rsidRPr="00D34699">
        <w:rPr>
          <w:b/>
          <w:sz w:val="28"/>
          <w:szCs w:val="28"/>
        </w:rPr>
        <w:t>ystander</w:t>
      </w:r>
      <w:bookmarkEnd w:id="0"/>
    </w:p>
    <w:p w14:paraId="7889C310" w14:textId="77777777" w:rsidR="00D34699" w:rsidRPr="00D34699" w:rsidRDefault="00D34699" w:rsidP="008319EC">
      <w:pPr>
        <w:ind w:left="1440" w:hanging="1440"/>
        <w:jc w:val="both"/>
        <w:outlineLvl w:val="0"/>
        <w:rPr>
          <w:b/>
          <w:sz w:val="28"/>
          <w:szCs w:val="28"/>
        </w:rPr>
      </w:pPr>
    </w:p>
    <w:p w14:paraId="52841A15" w14:textId="77777777" w:rsidR="00F30C33" w:rsidRPr="00D34699" w:rsidRDefault="00F30C33">
      <w:pPr>
        <w:rPr>
          <w:sz w:val="28"/>
          <w:szCs w:val="28"/>
        </w:rPr>
      </w:pPr>
    </w:p>
    <w:p w14:paraId="30E98C12" w14:textId="030FCA6F" w:rsidR="00D4429B" w:rsidRPr="00D34699" w:rsidRDefault="00F927AF" w:rsidP="006D4CC6">
      <w:pPr>
        <w:spacing w:line="360" w:lineRule="auto"/>
        <w:jc w:val="both"/>
        <w:rPr>
          <w:snapToGrid w:val="0"/>
          <w:sz w:val="28"/>
          <w:szCs w:val="28"/>
        </w:rPr>
      </w:pPr>
      <w:r w:rsidRPr="00D34699">
        <w:rPr>
          <w:sz w:val="28"/>
          <w:szCs w:val="28"/>
        </w:rPr>
        <w:t xml:space="preserve">[Plaintiff] claims that [s/he] suffered </w:t>
      </w:r>
      <w:r w:rsidR="00E76BE2" w:rsidRPr="00D34699">
        <w:rPr>
          <w:sz w:val="28"/>
          <w:szCs w:val="28"/>
        </w:rPr>
        <w:t xml:space="preserve">severe </w:t>
      </w:r>
      <w:r w:rsidRPr="00D34699">
        <w:rPr>
          <w:sz w:val="28"/>
          <w:szCs w:val="28"/>
        </w:rPr>
        <w:t xml:space="preserve">emotional distress as a result of </w:t>
      </w:r>
      <w:r w:rsidR="000E1207" w:rsidRPr="00D34699">
        <w:rPr>
          <w:sz w:val="28"/>
          <w:szCs w:val="28"/>
        </w:rPr>
        <w:t xml:space="preserve">observing </w:t>
      </w:r>
      <w:r w:rsidRPr="00D34699">
        <w:rPr>
          <w:sz w:val="28"/>
          <w:szCs w:val="28"/>
        </w:rPr>
        <w:t>[an injury to/the death of] [</w:t>
      </w:r>
      <w:r w:rsidR="00F632B8" w:rsidRPr="00D34699">
        <w:rPr>
          <w:sz w:val="28"/>
          <w:szCs w:val="28"/>
        </w:rPr>
        <w:t>v</w:t>
      </w:r>
      <w:r w:rsidRPr="00D34699">
        <w:rPr>
          <w:sz w:val="28"/>
          <w:szCs w:val="28"/>
        </w:rPr>
        <w:t xml:space="preserve">ictim]. </w:t>
      </w:r>
      <w:r w:rsidR="00D4429B" w:rsidRPr="00D34699">
        <w:rPr>
          <w:snapToGrid w:val="0"/>
          <w:sz w:val="28"/>
          <w:szCs w:val="28"/>
        </w:rPr>
        <w:t xml:space="preserve">In order to find </w:t>
      </w:r>
      <w:r w:rsidR="00880FC9" w:rsidRPr="00D34699">
        <w:rPr>
          <w:snapToGrid w:val="0"/>
          <w:sz w:val="28"/>
          <w:szCs w:val="28"/>
        </w:rPr>
        <w:t xml:space="preserve">in favor of </w:t>
      </w:r>
      <w:r w:rsidR="000E1207" w:rsidRPr="00D34699">
        <w:rPr>
          <w:snapToGrid w:val="0"/>
          <w:sz w:val="28"/>
          <w:szCs w:val="28"/>
        </w:rPr>
        <w:t>[</w:t>
      </w:r>
      <w:r w:rsidR="00F632B8" w:rsidRPr="00D34699">
        <w:rPr>
          <w:snapToGrid w:val="0"/>
          <w:sz w:val="28"/>
          <w:szCs w:val="28"/>
        </w:rPr>
        <w:t>p</w:t>
      </w:r>
      <w:r w:rsidR="00D4429B" w:rsidRPr="00D34699">
        <w:rPr>
          <w:snapToGrid w:val="0"/>
          <w:sz w:val="28"/>
          <w:szCs w:val="28"/>
        </w:rPr>
        <w:t>laintiff</w:t>
      </w:r>
      <w:r w:rsidR="000E1207" w:rsidRPr="00D34699">
        <w:rPr>
          <w:snapToGrid w:val="0"/>
          <w:sz w:val="28"/>
          <w:szCs w:val="28"/>
        </w:rPr>
        <w:t>]</w:t>
      </w:r>
      <w:r w:rsidR="00D4429B" w:rsidRPr="00D34699">
        <w:rPr>
          <w:snapToGrid w:val="0"/>
          <w:sz w:val="28"/>
          <w:szCs w:val="28"/>
        </w:rPr>
        <w:t xml:space="preserve"> on this claim, you must find that it is more likely true than not true that:</w:t>
      </w:r>
    </w:p>
    <w:p w14:paraId="0AAF4C5C" w14:textId="77777777" w:rsidR="00F927AF" w:rsidRPr="00D34699" w:rsidRDefault="00F927AF" w:rsidP="006D4CC6">
      <w:pPr>
        <w:spacing w:line="360" w:lineRule="auto"/>
        <w:jc w:val="both"/>
        <w:rPr>
          <w:sz w:val="28"/>
          <w:szCs w:val="28"/>
        </w:rPr>
      </w:pPr>
    </w:p>
    <w:p w14:paraId="02111348" w14:textId="1C3453A6" w:rsidR="00F927AF" w:rsidRPr="00D34699" w:rsidRDefault="006D4CC6" w:rsidP="006D4CC6">
      <w:pPr>
        <w:spacing w:line="360" w:lineRule="auto"/>
        <w:ind w:left="720" w:hanging="720"/>
        <w:jc w:val="both"/>
        <w:rPr>
          <w:sz w:val="28"/>
          <w:szCs w:val="28"/>
        </w:rPr>
      </w:pPr>
      <w:r w:rsidRPr="00D34699">
        <w:rPr>
          <w:sz w:val="28"/>
          <w:szCs w:val="28"/>
        </w:rPr>
        <w:t>1.</w:t>
      </w:r>
      <w:r w:rsidR="00D4429B" w:rsidRPr="00D34699">
        <w:rPr>
          <w:sz w:val="28"/>
          <w:szCs w:val="28"/>
        </w:rPr>
        <w:t xml:space="preserve"> </w:t>
      </w:r>
      <w:r w:rsidRPr="00D34699">
        <w:rPr>
          <w:sz w:val="28"/>
          <w:szCs w:val="28"/>
        </w:rPr>
        <w:tab/>
      </w:r>
      <w:r w:rsidR="00D4429B" w:rsidRPr="00D34699">
        <w:rPr>
          <w:sz w:val="28"/>
          <w:szCs w:val="28"/>
        </w:rPr>
        <w:t>[Defendant] negligently caused the accident</w:t>
      </w:r>
      <w:r w:rsidR="00880FC9" w:rsidRPr="00D34699">
        <w:rPr>
          <w:sz w:val="28"/>
          <w:szCs w:val="28"/>
        </w:rPr>
        <w:t>/injury</w:t>
      </w:r>
      <w:r w:rsidR="00167419" w:rsidRPr="00D34699">
        <w:rPr>
          <w:sz w:val="28"/>
          <w:szCs w:val="28"/>
        </w:rPr>
        <w:t xml:space="preserve"> to [victim]</w:t>
      </w:r>
      <w:r w:rsidR="00D4429B" w:rsidRPr="00D34699">
        <w:rPr>
          <w:sz w:val="28"/>
          <w:szCs w:val="28"/>
        </w:rPr>
        <w:t>;</w:t>
      </w:r>
    </w:p>
    <w:p w14:paraId="72CEA0CB" w14:textId="1E79C6B2" w:rsidR="00F079FA" w:rsidRPr="00D34699" w:rsidRDefault="006D4CC6" w:rsidP="006D4CC6">
      <w:pPr>
        <w:spacing w:line="360" w:lineRule="auto"/>
        <w:ind w:left="720" w:hanging="720"/>
        <w:jc w:val="both"/>
        <w:rPr>
          <w:rFonts w:ascii="Arial" w:hAnsi="Arial" w:cs="Arial"/>
          <w:color w:val="212121"/>
          <w:sz w:val="28"/>
          <w:szCs w:val="28"/>
          <w:shd w:val="clear" w:color="auto" w:fill="FBFB4A"/>
        </w:rPr>
      </w:pPr>
      <w:r w:rsidRPr="00D34699">
        <w:rPr>
          <w:sz w:val="28"/>
          <w:szCs w:val="28"/>
        </w:rPr>
        <w:t>2.</w:t>
      </w:r>
      <w:r w:rsidR="00F57894" w:rsidRPr="00D34699">
        <w:rPr>
          <w:sz w:val="28"/>
          <w:szCs w:val="28"/>
        </w:rPr>
        <w:t xml:space="preserve"> </w:t>
      </w:r>
      <w:r w:rsidRPr="00D34699">
        <w:rPr>
          <w:sz w:val="28"/>
          <w:szCs w:val="28"/>
        </w:rPr>
        <w:tab/>
      </w:r>
      <w:r w:rsidR="00423F25" w:rsidRPr="00D34699">
        <w:rPr>
          <w:sz w:val="28"/>
          <w:szCs w:val="28"/>
        </w:rPr>
        <w:t xml:space="preserve">Following closely on the heels of the accident/injury and during an uninterrupted flow of events, </w:t>
      </w:r>
      <w:r w:rsidR="00F57894" w:rsidRPr="00D34699">
        <w:rPr>
          <w:sz w:val="28"/>
          <w:szCs w:val="28"/>
        </w:rPr>
        <w:t>[</w:t>
      </w:r>
      <w:r w:rsidR="00F632B8" w:rsidRPr="00D34699">
        <w:rPr>
          <w:sz w:val="28"/>
          <w:szCs w:val="28"/>
        </w:rPr>
        <w:t>p</w:t>
      </w:r>
      <w:r w:rsidR="00C03BB1" w:rsidRPr="00D34699">
        <w:rPr>
          <w:sz w:val="28"/>
          <w:szCs w:val="28"/>
        </w:rPr>
        <w:t>laintiff</w:t>
      </w:r>
      <w:r w:rsidR="00F57894" w:rsidRPr="00D34699">
        <w:rPr>
          <w:sz w:val="28"/>
          <w:szCs w:val="28"/>
        </w:rPr>
        <w:t>]</w:t>
      </w:r>
      <w:r w:rsidR="00C03BB1" w:rsidRPr="00D34699">
        <w:rPr>
          <w:sz w:val="28"/>
          <w:szCs w:val="28"/>
        </w:rPr>
        <w:t xml:space="preserve"> </w:t>
      </w:r>
      <w:r w:rsidR="00F079FA" w:rsidRPr="00D34699">
        <w:rPr>
          <w:sz w:val="28"/>
          <w:szCs w:val="28"/>
        </w:rPr>
        <w:t xml:space="preserve">experienced shock as the result of </w:t>
      </w:r>
      <w:r w:rsidR="00423F25" w:rsidRPr="00D34699">
        <w:rPr>
          <w:sz w:val="28"/>
          <w:szCs w:val="28"/>
        </w:rPr>
        <w:t>the</w:t>
      </w:r>
      <w:r w:rsidR="00F079FA" w:rsidRPr="00D34699">
        <w:rPr>
          <w:sz w:val="28"/>
          <w:szCs w:val="28"/>
        </w:rPr>
        <w:t xml:space="preserve"> sudden sensory observation of </w:t>
      </w:r>
      <w:r w:rsidR="00423F25" w:rsidRPr="00D34699">
        <w:rPr>
          <w:sz w:val="28"/>
          <w:szCs w:val="28"/>
        </w:rPr>
        <w:t>[</w:t>
      </w:r>
      <w:r w:rsidR="00167419" w:rsidRPr="00D34699">
        <w:rPr>
          <w:sz w:val="28"/>
          <w:szCs w:val="28"/>
        </w:rPr>
        <w:t>v</w:t>
      </w:r>
      <w:r w:rsidR="00423F25" w:rsidRPr="00D34699">
        <w:rPr>
          <w:sz w:val="28"/>
          <w:szCs w:val="28"/>
        </w:rPr>
        <w:t>ictim]</w:t>
      </w:r>
      <w:r w:rsidR="00167419" w:rsidRPr="00D34699">
        <w:rPr>
          <w:sz w:val="28"/>
          <w:szCs w:val="28"/>
        </w:rPr>
        <w:t>’</w:t>
      </w:r>
      <w:r w:rsidR="00F079FA" w:rsidRPr="00D34699">
        <w:rPr>
          <w:sz w:val="28"/>
          <w:szCs w:val="28"/>
        </w:rPr>
        <w:t>s serious injuries; and</w:t>
      </w:r>
    </w:p>
    <w:p w14:paraId="30484C63" w14:textId="40C867C4" w:rsidR="002A3548" w:rsidRPr="00D34699" w:rsidRDefault="00F079FA" w:rsidP="006D4CC6">
      <w:pPr>
        <w:spacing w:line="360" w:lineRule="auto"/>
        <w:ind w:left="720" w:hanging="720"/>
        <w:jc w:val="both"/>
        <w:rPr>
          <w:sz w:val="28"/>
          <w:szCs w:val="28"/>
        </w:rPr>
      </w:pPr>
      <w:r w:rsidRPr="00D34699">
        <w:rPr>
          <w:sz w:val="28"/>
          <w:szCs w:val="28"/>
        </w:rPr>
        <w:t>3</w:t>
      </w:r>
      <w:r w:rsidR="006D4CC6" w:rsidRPr="00D34699">
        <w:rPr>
          <w:sz w:val="28"/>
          <w:szCs w:val="28"/>
        </w:rPr>
        <w:t>.</w:t>
      </w:r>
      <w:r w:rsidR="00880FC9" w:rsidRPr="00D34699">
        <w:rPr>
          <w:sz w:val="28"/>
          <w:szCs w:val="28"/>
        </w:rPr>
        <w:t xml:space="preserve"> </w:t>
      </w:r>
      <w:r w:rsidR="006D4CC6" w:rsidRPr="00D34699">
        <w:rPr>
          <w:sz w:val="28"/>
          <w:szCs w:val="28"/>
        </w:rPr>
        <w:tab/>
      </w:r>
      <w:r w:rsidR="007F4E86" w:rsidRPr="00D34699">
        <w:rPr>
          <w:sz w:val="28"/>
          <w:szCs w:val="28"/>
        </w:rPr>
        <w:t xml:space="preserve">As a result, </w:t>
      </w:r>
      <w:r w:rsidR="000E1207" w:rsidRPr="00D34699">
        <w:rPr>
          <w:sz w:val="28"/>
          <w:szCs w:val="28"/>
        </w:rPr>
        <w:t>[</w:t>
      </w:r>
      <w:r w:rsidR="00F632B8" w:rsidRPr="00D34699">
        <w:rPr>
          <w:sz w:val="28"/>
          <w:szCs w:val="28"/>
        </w:rPr>
        <w:t>p</w:t>
      </w:r>
      <w:r w:rsidR="00880FC9" w:rsidRPr="00D34699">
        <w:rPr>
          <w:sz w:val="28"/>
          <w:szCs w:val="28"/>
        </w:rPr>
        <w:t>laintiff</w:t>
      </w:r>
      <w:r w:rsidR="000E1207" w:rsidRPr="00D34699">
        <w:rPr>
          <w:sz w:val="28"/>
          <w:szCs w:val="28"/>
        </w:rPr>
        <w:t>]</w:t>
      </w:r>
      <w:r w:rsidR="00880FC9" w:rsidRPr="00D34699">
        <w:rPr>
          <w:sz w:val="28"/>
          <w:szCs w:val="28"/>
        </w:rPr>
        <w:t xml:space="preserve"> suffered severe emotional distress</w:t>
      </w:r>
      <w:r w:rsidR="006A100D" w:rsidRPr="00D34699">
        <w:rPr>
          <w:sz w:val="28"/>
          <w:szCs w:val="28"/>
        </w:rPr>
        <w:t>.</w:t>
      </w:r>
    </w:p>
    <w:p w14:paraId="60A7395F" w14:textId="77777777" w:rsidR="004E0B0C" w:rsidRPr="00D34699" w:rsidRDefault="004E0B0C" w:rsidP="006D4CC6">
      <w:pPr>
        <w:spacing w:line="360" w:lineRule="auto"/>
        <w:jc w:val="both"/>
        <w:rPr>
          <w:sz w:val="28"/>
          <w:szCs w:val="28"/>
        </w:rPr>
      </w:pPr>
    </w:p>
    <w:p w14:paraId="0A50CF53" w14:textId="5BB360A1" w:rsidR="002E5693" w:rsidRPr="00D34699" w:rsidRDefault="004E0B0C" w:rsidP="006D4CC6">
      <w:pPr>
        <w:spacing w:line="360" w:lineRule="auto"/>
        <w:jc w:val="both"/>
        <w:rPr>
          <w:sz w:val="28"/>
          <w:szCs w:val="28"/>
        </w:rPr>
      </w:pPr>
      <w:r w:rsidRPr="00D34699">
        <w:rPr>
          <w:sz w:val="28"/>
          <w:szCs w:val="28"/>
        </w:rPr>
        <w:t xml:space="preserve">You must find all </w:t>
      </w:r>
      <w:r w:rsidR="00423F25" w:rsidRPr="00D34699">
        <w:rPr>
          <w:sz w:val="28"/>
          <w:szCs w:val="28"/>
        </w:rPr>
        <w:t>three</w:t>
      </w:r>
      <w:r w:rsidR="007E7006" w:rsidRPr="00D34699">
        <w:rPr>
          <w:sz w:val="28"/>
          <w:szCs w:val="28"/>
        </w:rPr>
        <w:t xml:space="preserve"> </w:t>
      </w:r>
      <w:r w:rsidR="002E5693" w:rsidRPr="00D34699">
        <w:rPr>
          <w:sz w:val="28"/>
          <w:szCs w:val="28"/>
        </w:rPr>
        <w:t xml:space="preserve">of these elements present to compensate </w:t>
      </w:r>
      <w:r w:rsidR="00D4429B" w:rsidRPr="00D34699">
        <w:rPr>
          <w:sz w:val="28"/>
          <w:szCs w:val="28"/>
        </w:rPr>
        <w:t>[</w:t>
      </w:r>
      <w:r w:rsidR="00F632B8" w:rsidRPr="00D34699">
        <w:rPr>
          <w:sz w:val="28"/>
          <w:szCs w:val="28"/>
        </w:rPr>
        <w:t>p</w:t>
      </w:r>
      <w:r w:rsidR="002E5693" w:rsidRPr="00D34699">
        <w:rPr>
          <w:sz w:val="28"/>
          <w:szCs w:val="28"/>
        </w:rPr>
        <w:t>laintiff</w:t>
      </w:r>
      <w:r w:rsidR="00D4429B" w:rsidRPr="00D34699">
        <w:rPr>
          <w:sz w:val="28"/>
          <w:szCs w:val="28"/>
        </w:rPr>
        <w:t>]</w:t>
      </w:r>
      <w:r w:rsidR="002E5693" w:rsidRPr="00D34699">
        <w:rPr>
          <w:sz w:val="28"/>
          <w:szCs w:val="28"/>
        </w:rPr>
        <w:t xml:space="preserve"> for negligent infliction of emotional distress.</w:t>
      </w:r>
    </w:p>
    <w:p w14:paraId="3B8C00A6" w14:textId="0501B102" w:rsidR="00423F25" w:rsidRPr="00D34699" w:rsidRDefault="00423F25" w:rsidP="006D4CC6">
      <w:pPr>
        <w:spacing w:line="360" w:lineRule="auto"/>
        <w:jc w:val="both"/>
        <w:rPr>
          <w:sz w:val="28"/>
          <w:szCs w:val="28"/>
        </w:rPr>
      </w:pPr>
    </w:p>
    <w:p w14:paraId="17A98E44" w14:textId="67F82C90" w:rsidR="00423F25" w:rsidRPr="00D34699" w:rsidRDefault="00423F25" w:rsidP="006D4CC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4699">
        <w:rPr>
          <w:sz w:val="28"/>
          <w:szCs w:val="28"/>
        </w:rPr>
        <w:t>Severe emotional distress is distress that is so substantial or enduring that no reasonable person sh</w:t>
      </w:r>
      <w:r w:rsidR="006D4CC6" w:rsidRPr="00D34699">
        <w:rPr>
          <w:sz w:val="28"/>
          <w:szCs w:val="28"/>
        </w:rPr>
        <w:t xml:space="preserve">ould be expected to endure it. </w:t>
      </w:r>
      <w:r w:rsidRPr="00D34699">
        <w:rPr>
          <w:sz w:val="28"/>
          <w:szCs w:val="28"/>
        </w:rPr>
        <w:t xml:space="preserve">Severe emotional distress exists when a reasonable person would be unable to adequately cope with the mental stress caused by the circumstances.  Examples include neuroses, </w:t>
      </w:r>
      <w:hyperlink r:id="rId8" w:history="1">
        <w:r w:rsidRPr="00D34699">
          <w:rPr>
            <w:sz w:val="28"/>
            <w:szCs w:val="28"/>
          </w:rPr>
          <w:t>psychoses</w:t>
        </w:r>
      </w:hyperlink>
      <w:r w:rsidRPr="00D34699">
        <w:rPr>
          <w:sz w:val="28"/>
          <w:szCs w:val="28"/>
        </w:rPr>
        <w:t>, chronic depression, phobia, post-traumat</w:t>
      </w:r>
      <w:r w:rsidR="006D4CC6" w:rsidRPr="00D34699">
        <w:rPr>
          <w:sz w:val="28"/>
          <w:szCs w:val="28"/>
        </w:rPr>
        <w:t xml:space="preserve">ic stress disorder, and shock. </w:t>
      </w:r>
      <w:r w:rsidRPr="00D34699">
        <w:rPr>
          <w:sz w:val="28"/>
          <w:szCs w:val="28"/>
        </w:rPr>
        <w:t>But temporary fright, disappointment, or regret do not qualify</w:t>
      </w:r>
      <w:r w:rsidR="006D4CC6" w:rsidRPr="00D34699">
        <w:rPr>
          <w:sz w:val="28"/>
          <w:szCs w:val="28"/>
        </w:rPr>
        <w:t xml:space="preserve"> as severe emotional distress.</w:t>
      </w:r>
    </w:p>
    <w:p w14:paraId="4DD6295E" w14:textId="77777777" w:rsidR="00A04CEA" w:rsidRPr="00D34699" w:rsidRDefault="00A04CEA" w:rsidP="002A3548">
      <w:pPr>
        <w:rPr>
          <w:sz w:val="28"/>
          <w:szCs w:val="28"/>
        </w:rPr>
      </w:pPr>
    </w:p>
    <w:p w14:paraId="2BFDCC4C" w14:textId="5C4192B8" w:rsidR="00A04CEA" w:rsidRPr="00D34699" w:rsidRDefault="003C54E0" w:rsidP="002039DF">
      <w:pPr>
        <w:jc w:val="center"/>
        <w:outlineLvl w:val="0"/>
        <w:rPr>
          <w:b/>
          <w:sz w:val="28"/>
          <w:szCs w:val="28"/>
          <w:u w:val="single"/>
        </w:rPr>
      </w:pPr>
      <w:r w:rsidRPr="00D34699">
        <w:rPr>
          <w:b/>
          <w:sz w:val="28"/>
          <w:szCs w:val="28"/>
          <w:u w:val="single"/>
        </w:rPr>
        <w:t>Use N</w:t>
      </w:r>
      <w:r w:rsidR="006D4CC6" w:rsidRPr="00D34699">
        <w:rPr>
          <w:b/>
          <w:sz w:val="28"/>
          <w:szCs w:val="28"/>
          <w:u w:val="single"/>
        </w:rPr>
        <w:t>ote</w:t>
      </w:r>
    </w:p>
    <w:p w14:paraId="42934E95" w14:textId="77777777" w:rsidR="00925372" w:rsidRPr="00D34699" w:rsidRDefault="00925372" w:rsidP="00925372">
      <w:pPr>
        <w:jc w:val="center"/>
        <w:rPr>
          <w:b/>
          <w:sz w:val="28"/>
          <w:szCs w:val="28"/>
          <w:u w:val="single"/>
        </w:rPr>
      </w:pPr>
    </w:p>
    <w:p w14:paraId="283A9534" w14:textId="25EAE22F" w:rsidR="007C5A73" w:rsidRPr="00D34699" w:rsidRDefault="00F96F44" w:rsidP="006D4CC6">
      <w:pPr>
        <w:jc w:val="both"/>
        <w:rPr>
          <w:sz w:val="28"/>
          <w:szCs w:val="28"/>
        </w:rPr>
      </w:pPr>
      <w:r w:rsidRPr="00D34699">
        <w:rPr>
          <w:sz w:val="28"/>
          <w:szCs w:val="28"/>
        </w:rPr>
        <w:t>Use this instruction in a negligence case where the only damages soug</w:t>
      </w:r>
      <w:r w:rsidR="006D4CC6" w:rsidRPr="00D34699">
        <w:rPr>
          <w:sz w:val="28"/>
          <w:szCs w:val="28"/>
        </w:rPr>
        <w:t xml:space="preserve">ht are for emotional distress. </w:t>
      </w:r>
      <w:r w:rsidR="00ED6DB8" w:rsidRPr="00D34699">
        <w:rPr>
          <w:sz w:val="28"/>
          <w:szCs w:val="28"/>
        </w:rPr>
        <w:t xml:space="preserve">A claim for negligent infliction of emotional distress allows a plaintiff to recover for severe emotional distress even in the absence of physical injury. The Alaska Supreme Court has recognized two subtypes of this cause of </w:t>
      </w:r>
      <w:proofErr w:type="gramStart"/>
      <w:r w:rsidR="00ED6DB8" w:rsidRPr="00D34699">
        <w:rPr>
          <w:sz w:val="28"/>
          <w:szCs w:val="28"/>
        </w:rPr>
        <w:lastRenderedPageBreak/>
        <w:t>action</w:t>
      </w:r>
      <w:proofErr w:type="gramEnd"/>
      <w:r w:rsidR="00ED6DB8" w:rsidRPr="00D34699">
        <w:rPr>
          <w:sz w:val="28"/>
          <w:szCs w:val="28"/>
        </w:rPr>
        <w:t>: b</w:t>
      </w:r>
      <w:r w:rsidR="006D4CC6" w:rsidRPr="00D34699">
        <w:rPr>
          <w:sz w:val="28"/>
          <w:szCs w:val="28"/>
        </w:rPr>
        <w:t xml:space="preserve">ystander and preexisting duty. </w:t>
      </w:r>
      <w:r w:rsidR="00ED6DB8" w:rsidRPr="00D34699">
        <w:rPr>
          <w:sz w:val="28"/>
          <w:szCs w:val="28"/>
        </w:rPr>
        <w:t xml:space="preserve">This </w:t>
      </w:r>
      <w:r w:rsidR="00884BA3" w:rsidRPr="00D34699">
        <w:rPr>
          <w:sz w:val="28"/>
          <w:szCs w:val="28"/>
        </w:rPr>
        <w:t xml:space="preserve">instruction is for use in </w:t>
      </w:r>
      <w:r w:rsidR="00ED6DB8" w:rsidRPr="00D34699">
        <w:rPr>
          <w:sz w:val="28"/>
          <w:szCs w:val="28"/>
        </w:rPr>
        <w:t xml:space="preserve">bystander </w:t>
      </w:r>
      <w:r w:rsidR="00884BA3" w:rsidRPr="00D34699">
        <w:rPr>
          <w:sz w:val="28"/>
          <w:szCs w:val="28"/>
        </w:rPr>
        <w:t xml:space="preserve">cases. </w:t>
      </w:r>
      <w:r w:rsidR="007C5A73" w:rsidRPr="00D34699">
        <w:rPr>
          <w:sz w:val="28"/>
          <w:szCs w:val="28"/>
        </w:rPr>
        <w:t xml:space="preserve">Where the NIED claim is based upon </w:t>
      </w:r>
      <w:r w:rsidRPr="00D34699">
        <w:rPr>
          <w:sz w:val="28"/>
          <w:szCs w:val="28"/>
        </w:rPr>
        <w:t xml:space="preserve">breach of </w:t>
      </w:r>
      <w:r w:rsidR="007C5A73" w:rsidRPr="00D34699">
        <w:rPr>
          <w:sz w:val="28"/>
          <w:szCs w:val="28"/>
        </w:rPr>
        <w:t xml:space="preserve">a preexisting duty that defendant owes to plaintiff, instruction </w:t>
      </w:r>
      <w:r w:rsidR="00305717" w:rsidRPr="00D34699">
        <w:rPr>
          <w:sz w:val="28"/>
          <w:szCs w:val="28"/>
        </w:rPr>
        <w:t>3.15</w:t>
      </w:r>
      <w:r w:rsidR="003C54E0" w:rsidRPr="00D34699">
        <w:rPr>
          <w:sz w:val="28"/>
          <w:szCs w:val="28"/>
        </w:rPr>
        <w:t>A</w:t>
      </w:r>
      <w:r w:rsidR="007C5A73" w:rsidRPr="00D34699">
        <w:rPr>
          <w:sz w:val="28"/>
          <w:szCs w:val="28"/>
        </w:rPr>
        <w:t xml:space="preserve"> (Negligent Infliction of Emotional Distress: Preexisting Duty) should be given.  </w:t>
      </w:r>
      <w:r w:rsidR="00880FC9" w:rsidRPr="00D34699">
        <w:rPr>
          <w:sz w:val="28"/>
          <w:szCs w:val="28"/>
        </w:rPr>
        <w:t>Appropriate negligence instructions also should be given; these will include 3.03A/B (Negligence Defined) and 3.07 (Substantial Factor), as well as others that may be relevant based o</w:t>
      </w:r>
      <w:r w:rsidR="006D4CC6" w:rsidRPr="00D34699">
        <w:rPr>
          <w:sz w:val="28"/>
          <w:szCs w:val="28"/>
        </w:rPr>
        <w:t>n the particulars of the case.</w:t>
      </w:r>
    </w:p>
    <w:p w14:paraId="6A7AB505" w14:textId="77777777" w:rsidR="00ED6DB8" w:rsidRPr="00D34699" w:rsidRDefault="00ED6DB8" w:rsidP="002A3548">
      <w:pPr>
        <w:rPr>
          <w:sz w:val="28"/>
          <w:szCs w:val="28"/>
        </w:rPr>
      </w:pPr>
    </w:p>
    <w:p w14:paraId="007F6573" w14:textId="77777777" w:rsidR="00925372" w:rsidRPr="00D34699" w:rsidRDefault="00925372" w:rsidP="002039DF">
      <w:pPr>
        <w:jc w:val="center"/>
        <w:outlineLvl w:val="0"/>
        <w:rPr>
          <w:rStyle w:val="cohl"/>
          <w:sz w:val="28"/>
          <w:szCs w:val="28"/>
        </w:rPr>
      </w:pPr>
      <w:r w:rsidRPr="00D34699">
        <w:rPr>
          <w:rStyle w:val="cohl"/>
          <w:b/>
          <w:color w:val="212121"/>
          <w:sz w:val="28"/>
          <w:szCs w:val="28"/>
          <w:u w:val="single"/>
        </w:rPr>
        <w:t>Comment</w:t>
      </w:r>
    </w:p>
    <w:p w14:paraId="32639E15" w14:textId="77777777" w:rsidR="00ED6DB8" w:rsidRPr="00D34699" w:rsidRDefault="00ED6DB8" w:rsidP="002A3548">
      <w:pPr>
        <w:rPr>
          <w:sz w:val="28"/>
          <w:szCs w:val="28"/>
        </w:rPr>
      </w:pPr>
    </w:p>
    <w:p w14:paraId="6AF94B23" w14:textId="6D7D3F7B" w:rsidR="00504349" w:rsidRPr="00D34699" w:rsidRDefault="00DA24A0" w:rsidP="006D4CC6">
      <w:pPr>
        <w:shd w:val="clear" w:color="auto" w:fill="FFFFFF"/>
        <w:jc w:val="both"/>
        <w:rPr>
          <w:i/>
          <w:iCs/>
          <w:sz w:val="28"/>
          <w:szCs w:val="28"/>
        </w:rPr>
      </w:pPr>
      <w:r w:rsidRPr="00D34699">
        <w:rPr>
          <w:sz w:val="28"/>
          <w:szCs w:val="28"/>
        </w:rPr>
        <w:t xml:space="preserve">Alaska law </w:t>
      </w:r>
      <w:r w:rsidR="00771CCA" w:rsidRPr="00D34699">
        <w:rPr>
          <w:sz w:val="28"/>
          <w:szCs w:val="28"/>
        </w:rPr>
        <w:t>does not require</w:t>
      </w:r>
      <w:r w:rsidRPr="00D34699">
        <w:rPr>
          <w:sz w:val="28"/>
          <w:szCs w:val="28"/>
        </w:rPr>
        <w:t xml:space="preserve"> that a plaintiff be in the “zone of danger” to recover for NIED. </w:t>
      </w:r>
      <w:r w:rsidR="004E0B0C" w:rsidRPr="00D34699">
        <w:rPr>
          <w:i/>
          <w:sz w:val="28"/>
          <w:szCs w:val="28"/>
        </w:rPr>
        <w:t xml:space="preserve">Tommy’s Elbow Room, Inc. v. </w:t>
      </w:r>
      <w:proofErr w:type="spellStart"/>
      <w:r w:rsidR="004E0B0C" w:rsidRPr="00D34699">
        <w:rPr>
          <w:i/>
          <w:sz w:val="28"/>
          <w:szCs w:val="28"/>
        </w:rPr>
        <w:t>Kavorkian</w:t>
      </w:r>
      <w:proofErr w:type="spellEnd"/>
      <w:r w:rsidR="004E0B0C" w:rsidRPr="00D34699">
        <w:rPr>
          <w:sz w:val="28"/>
          <w:szCs w:val="28"/>
        </w:rPr>
        <w:t>, 727 P.2d 1038, 1040-43 (Alaska 1996)</w:t>
      </w:r>
      <w:r w:rsidR="00E566BD" w:rsidRPr="00D34699">
        <w:rPr>
          <w:sz w:val="28"/>
          <w:szCs w:val="28"/>
        </w:rPr>
        <w:t>,</w:t>
      </w:r>
      <w:r w:rsidR="004E0B0C" w:rsidRPr="00D34699">
        <w:rPr>
          <w:sz w:val="28"/>
          <w:szCs w:val="28"/>
        </w:rPr>
        <w:t xml:space="preserve"> holds that i</w:t>
      </w:r>
      <w:r w:rsidRPr="00D34699">
        <w:rPr>
          <w:sz w:val="28"/>
          <w:szCs w:val="28"/>
        </w:rPr>
        <w:t xml:space="preserve">t is sufficient that the plaintiff </w:t>
      </w:r>
      <w:r w:rsidR="00EA3747" w:rsidRPr="00D34699">
        <w:rPr>
          <w:sz w:val="28"/>
          <w:szCs w:val="28"/>
        </w:rPr>
        <w:t xml:space="preserve">foreseeably </w:t>
      </w:r>
      <w:r w:rsidRPr="00D34699">
        <w:rPr>
          <w:sz w:val="28"/>
          <w:szCs w:val="28"/>
        </w:rPr>
        <w:t xml:space="preserve">witness the immediate aftermath of the accident or other tortious act and suffer severe emotional distress </w:t>
      </w:r>
      <w:r w:rsidR="00EA3747" w:rsidRPr="00D34699">
        <w:rPr>
          <w:rStyle w:val="cohl"/>
          <w:color w:val="212121"/>
          <w:sz w:val="28"/>
          <w:szCs w:val="28"/>
        </w:rPr>
        <w:t>as a result of</w:t>
      </w:r>
      <w:r w:rsidRPr="00D34699">
        <w:rPr>
          <w:rStyle w:val="cohl"/>
          <w:color w:val="212121"/>
          <w:sz w:val="28"/>
          <w:szCs w:val="28"/>
        </w:rPr>
        <w:t xml:space="preserve"> the victim’s injury or death. </w:t>
      </w:r>
      <w:r w:rsidRPr="00D34699">
        <w:rPr>
          <w:rStyle w:val="cohl"/>
          <w:i/>
          <w:color w:val="212121"/>
          <w:sz w:val="28"/>
          <w:szCs w:val="28"/>
        </w:rPr>
        <w:t xml:space="preserve">Id. </w:t>
      </w:r>
      <w:r w:rsidRPr="00D34699">
        <w:rPr>
          <w:rStyle w:val="cohl"/>
          <w:color w:val="212121"/>
          <w:sz w:val="28"/>
          <w:szCs w:val="28"/>
        </w:rPr>
        <w:t xml:space="preserve">at </w:t>
      </w:r>
      <w:r w:rsidR="00F96F44" w:rsidRPr="00D34699">
        <w:rPr>
          <w:rStyle w:val="cohl"/>
          <w:color w:val="212121"/>
          <w:sz w:val="28"/>
          <w:szCs w:val="28"/>
        </w:rPr>
        <w:t>1041-43. “</w:t>
      </w:r>
      <w:r w:rsidRPr="00D34699">
        <w:rPr>
          <w:rStyle w:val="cohl"/>
          <w:color w:val="212121"/>
          <w:sz w:val="28"/>
          <w:szCs w:val="28"/>
        </w:rPr>
        <w:t xml:space="preserve">The touchstone . . . is not a rigid requirement of sensory and contemporaneous observance of the accident, but rather is the reasonable foreseeability that the plaintiff-witness would suffer emotional harm.”  </w:t>
      </w:r>
      <w:r w:rsidR="00A04CEA" w:rsidRPr="00D34699">
        <w:rPr>
          <w:rStyle w:val="cohl"/>
          <w:i/>
          <w:color w:val="212121"/>
          <w:sz w:val="28"/>
          <w:szCs w:val="28"/>
        </w:rPr>
        <w:t>Id. at 1043; s</w:t>
      </w:r>
      <w:r w:rsidR="00ED6DB8" w:rsidRPr="00D34699">
        <w:rPr>
          <w:rStyle w:val="cohl"/>
          <w:i/>
          <w:color w:val="212121"/>
          <w:sz w:val="28"/>
          <w:szCs w:val="28"/>
        </w:rPr>
        <w:t xml:space="preserve">ee also </w:t>
      </w:r>
      <w:proofErr w:type="spellStart"/>
      <w:r w:rsidR="00ED6DB8" w:rsidRPr="00D34699">
        <w:rPr>
          <w:i/>
          <w:sz w:val="28"/>
          <w:szCs w:val="28"/>
        </w:rPr>
        <w:t>Kallst</w:t>
      </w:r>
      <w:r w:rsidR="003B3B1D" w:rsidRPr="00D34699">
        <w:rPr>
          <w:i/>
          <w:sz w:val="28"/>
          <w:szCs w:val="28"/>
        </w:rPr>
        <w:t>r</w:t>
      </w:r>
      <w:r w:rsidR="00ED6DB8" w:rsidRPr="00D34699">
        <w:rPr>
          <w:i/>
          <w:sz w:val="28"/>
          <w:szCs w:val="28"/>
        </w:rPr>
        <w:t>om</w:t>
      </w:r>
      <w:proofErr w:type="spellEnd"/>
      <w:r w:rsidR="00ED6DB8" w:rsidRPr="00D34699">
        <w:rPr>
          <w:i/>
          <w:sz w:val="28"/>
          <w:szCs w:val="28"/>
        </w:rPr>
        <w:t xml:space="preserve"> v. United States</w:t>
      </w:r>
      <w:r w:rsidR="00ED6DB8" w:rsidRPr="00D34699">
        <w:rPr>
          <w:sz w:val="28"/>
          <w:szCs w:val="28"/>
        </w:rPr>
        <w:t>, 43 P.</w:t>
      </w:r>
      <w:r w:rsidR="003B3B1D" w:rsidRPr="00D34699">
        <w:rPr>
          <w:sz w:val="28"/>
          <w:szCs w:val="28"/>
        </w:rPr>
        <w:t>3</w:t>
      </w:r>
      <w:r w:rsidR="00ED6DB8" w:rsidRPr="00D34699">
        <w:rPr>
          <w:sz w:val="28"/>
          <w:szCs w:val="28"/>
        </w:rPr>
        <w:t>d 162, 165 (Alaska 2002).</w:t>
      </w:r>
      <w:r w:rsidR="00094875" w:rsidRPr="00D34699">
        <w:rPr>
          <w:sz w:val="28"/>
          <w:szCs w:val="28"/>
        </w:rPr>
        <w:t xml:space="preserve"> </w:t>
      </w:r>
      <w:r w:rsidR="00E566BD" w:rsidRPr="00D34699">
        <w:rPr>
          <w:sz w:val="28"/>
          <w:szCs w:val="28"/>
        </w:rPr>
        <w:t xml:space="preserve">In </w:t>
      </w:r>
      <w:r w:rsidR="00E566BD" w:rsidRPr="00D34699">
        <w:rPr>
          <w:rFonts w:eastAsia="Times New Roman"/>
          <w:i/>
          <w:color w:val="000000"/>
          <w:sz w:val="28"/>
          <w:szCs w:val="28"/>
        </w:rPr>
        <w:t>Beck v. State, Dep’t of Transp. &amp; Pub. Facilities</w:t>
      </w:r>
      <w:r w:rsidR="00E566BD" w:rsidRPr="00D34699">
        <w:rPr>
          <w:rFonts w:eastAsia="Times New Roman"/>
          <w:color w:val="000000"/>
          <w:sz w:val="28"/>
          <w:szCs w:val="28"/>
        </w:rPr>
        <w:t>, 837 P.2d 105, 110–11 (Alaska 1992), the Court explained that a NIED cause of action will lie where the plaintiff “is thrust, either voluntarily or involuntarily, into such dramatic events and who makes a sudden sensory observation of the traumatic injuries of a close relative in the immediate aftermath of the event which produced them,” but not where plaintiff “learns of the injury or death of a loved one, or who observes the pain and suffering or the injuries only after a considerable period of time has elapsed since the accident” and has time to “steel herself”</w:t>
      </w:r>
      <w:r w:rsidR="006D4CC6" w:rsidRPr="00D34699">
        <w:rPr>
          <w:rFonts w:eastAsia="Times New Roman"/>
          <w:color w:val="000000"/>
          <w:sz w:val="28"/>
          <w:szCs w:val="28"/>
        </w:rPr>
        <w:t xml:space="preserve"> against the emotional impact. </w:t>
      </w:r>
      <w:r w:rsidR="004E5252" w:rsidRPr="00D34699">
        <w:rPr>
          <w:rFonts w:eastAsia="Times New Roman"/>
          <w:color w:val="000000"/>
          <w:sz w:val="28"/>
          <w:szCs w:val="28"/>
        </w:rPr>
        <w:t xml:space="preserve">The plaintiff has an NIED claim when </w:t>
      </w:r>
      <w:r w:rsidR="00AB599E" w:rsidRPr="00D34699">
        <w:rPr>
          <w:rFonts w:eastAsia="Times New Roman"/>
          <w:color w:val="000000"/>
          <w:sz w:val="28"/>
          <w:szCs w:val="28"/>
        </w:rPr>
        <w:t>they</w:t>
      </w:r>
      <w:r w:rsidR="004E5252" w:rsidRPr="00D34699">
        <w:rPr>
          <w:rFonts w:eastAsia="Times New Roman"/>
          <w:color w:val="000000"/>
          <w:sz w:val="28"/>
          <w:szCs w:val="28"/>
        </w:rPr>
        <w:t xml:space="preserve"> </w:t>
      </w:r>
      <w:r w:rsidR="00AB599E" w:rsidRPr="00D34699">
        <w:rPr>
          <w:rFonts w:eastAsia="Times New Roman"/>
          <w:color w:val="000000"/>
          <w:sz w:val="28"/>
          <w:szCs w:val="28"/>
        </w:rPr>
        <w:t>“</w:t>
      </w:r>
      <w:proofErr w:type="gramStart"/>
      <w:r w:rsidR="00AB599E" w:rsidRPr="00D34699">
        <w:rPr>
          <w:rFonts w:eastAsia="Times New Roman"/>
          <w:color w:val="000000"/>
          <w:sz w:val="28"/>
          <w:szCs w:val="28"/>
        </w:rPr>
        <w:t>experience[</w:t>
      </w:r>
      <w:proofErr w:type="gramEnd"/>
      <w:r w:rsidR="00AB599E" w:rsidRPr="00D34699">
        <w:rPr>
          <w:rFonts w:eastAsia="Times New Roman"/>
          <w:color w:val="000000"/>
          <w:sz w:val="28"/>
          <w:szCs w:val="28"/>
        </w:rPr>
        <w:t>] shock as the result of a sudden sensory observation of a loved one's serious injuries during an uninterrupted flow of events following closely on the heels of the accident</w:t>
      </w:r>
      <w:r w:rsidR="005038F5" w:rsidRPr="00D34699">
        <w:rPr>
          <w:rFonts w:eastAsia="Times New Roman"/>
          <w:color w:val="000000"/>
          <w:sz w:val="28"/>
          <w:szCs w:val="28"/>
        </w:rPr>
        <w:t>.</w:t>
      </w:r>
      <w:r w:rsidR="00AB599E" w:rsidRPr="00D34699">
        <w:rPr>
          <w:rFonts w:eastAsia="Times New Roman"/>
          <w:color w:val="000000"/>
          <w:sz w:val="28"/>
          <w:szCs w:val="28"/>
        </w:rPr>
        <w:t>”</w:t>
      </w:r>
      <w:r w:rsidR="004E5252" w:rsidRPr="00D34699">
        <w:rPr>
          <w:rFonts w:eastAsia="Times New Roman"/>
          <w:color w:val="000000"/>
          <w:sz w:val="28"/>
          <w:szCs w:val="28"/>
        </w:rPr>
        <w:t xml:space="preserve"> </w:t>
      </w:r>
      <w:r w:rsidR="007F4E86" w:rsidRPr="00D34699">
        <w:rPr>
          <w:i/>
          <w:iCs/>
          <w:sz w:val="28"/>
          <w:szCs w:val="28"/>
        </w:rPr>
        <w:t>Doan v. Banner Health, Inc.</w:t>
      </w:r>
      <w:r w:rsidR="007F4E86" w:rsidRPr="00D34699">
        <w:rPr>
          <w:sz w:val="28"/>
          <w:szCs w:val="28"/>
        </w:rPr>
        <w:t>, 442 P.3d 706, 713 (Alaska 2019)</w:t>
      </w:r>
      <w:r w:rsidR="00AB599E" w:rsidRPr="00D34699">
        <w:rPr>
          <w:sz w:val="28"/>
          <w:szCs w:val="28"/>
        </w:rPr>
        <w:t xml:space="preserve"> (internal quotes omitted) (quoting </w:t>
      </w:r>
      <w:r w:rsidR="00AB599E" w:rsidRPr="00D34699">
        <w:rPr>
          <w:i/>
          <w:iCs/>
          <w:sz w:val="28"/>
          <w:szCs w:val="28"/>
        </w:rPr>
        <w:t>Beck</w:t>
      </w:r>
      <w:r w:rsidR="00AB599E" w:rsidRPr="00D34699">
        <w:rPr>
          <w:sz w:val="28"/>
          <w:szCs w:val="28"/>
        </w:rPr>
        <w:t xml:space="preserve">, </w:t>
      </w:r>
      <w:r w:rsidR="00AB599E" w:rsidRPr="00D34699">
        <w:rPr>
          <w:rFonts w:eastAsia="Times New Roman"/>
          <w:color w:val="000000"/>
          <w:sz w:val="28"/>
          <w:szCs w:val="28"/>
        </w:rPr>
        <w:t>837 P.2d</w:t>
      </w:r>
      <w:r w:rsidR="006D4CC6" w:rsidRPr="00D34699">
        <w:rPr>
          <w:rFonts w:eastAsia="Times New Roman"/>
          <w:color w:val="000000"/>
          <w:sz w:val="28"/>
          <w:szCs w:val="28"/>
        </w:rPr>
        <w:t xml:space="preserve"> at 110).</w:t>
      </w:r>
      <w:r w:rsidR="004B176C" w:rsidRPr="00D34699">
        <w:rPr>
          <w:iCs/>
          <w:sz w:val="28"/>
          <w:szCs w:val="28"/>
        </w:rPr>
        <w:t xml:space="preserve"> </w:t>
      </w:r>
      <w:r w:rsidR="007F4E86" w:rsidRPr="00D34699">
        <w:rPr>
          <w:sz w:val="28"/>
          <w:szCs w:val="28"/>
        </w:rPr>
        <w:t>A p</w:t>
      </w:r>
      <w:r w:rsidR="00423F25" w:rsidRPr="00D34699">
        <w:rPr>
          <w:sz w:val="28"/>
          <w:szCs w:val="28"/>
        </w:rPr>
        <w:t>laintiff need not “contemporaneously comprehend that the loved one</w:t>
      </w:r>
      <w:r w:rsidR="007F4E86" w:rsidRPr="00D34699">
        <w:rPr>
          <w:sz w:val="28"/>
          <w:szCs w:val="28"/>
        </w:rPr>
        <w:t>’</w:t>
      </w:r>
      <w:r w:rsidR="00423F25" w:rsidRPr="00D34699">
        <w:rPr>
          <w:sz w:val="28"/>
          <w:szCs w:val="28"/>
        </w:rPr>
        <w:t>s injuries were negligently caused” in order to state a claim for NIED.</w:t>
      </w:r>
      <w:r w:rsidR="007F4E86" w:rsidRPr="00D34699">
        <w:rPr>
          <w:sz w:val="28"/>
          <w:szCs w:val="28"/>
        </w:rPr>
        <w:t xml:space="preserve"> </w:t>
      </w:r>
      <w:r w:rsidR="007F4E86" w:rsidRPr="00D34699">
        <w:rPr>
          <w:i/>
          <w:iCs/>
          <w:sz w:val="28"/>
          <w:szCs w:val="28"/>
        </w:rPr>
        <w:t>Doan</w:t>
      </w:r>
      <w:r w:rsidR="007F4E86" w:rsidRPr="00D34699">
        <w:rPr>
          <w:sz w:val="28"/>
          <w:szCs w:val="28"/>
        </w:rPr>
        <w:t xml:space="preserve">, </w:t>
      </w:r>
      <w:proofErr w:type="gramStart"/>
      <w:r w:rsidR="007F4E86" w:rsidRPr="00D34699">
        <w:rPr>
          <w:sz w:val="28"/>
          <w:szCs w:val="28"/>
        </w:rPr>
        <w:t>442 P.3d at 713</w:t>
      </w:r>
      <w:proofErr w:type="gramEnd"/>
      <w:r w:rsidR="007F4E86" w:rsidRPr="00D34699">
        <w:rPr>
          <w:sz w:val="28"/>
          <w:szCs w:val="28"/>
        </w:rPr>
        <w:t xml:space="preserve">. </w:t>
      </w:r>
    </w:p>
    <w:p w14:paraId="2122FFF5" w14:textId="77777777" w:rsidR="00AC56DE" w:rsidRPr="00D34699" w:rsidRDefault="00AC56DE" w:rsidP="006D4CC6">
      <w:pPr>
        <w:jc w:val="both"/>
        <w:rPr>
          <w:sz w:val="28"/>
          <w:szCs w:val="28"/>
        </w:rPr>
      </w:pPr>
    </w:p>
    <w:p w14:paraId="56C21246" w14:textId="0273D79D" w:rsidR="00F96F44" w:rsidRPr="00D34699" w:rsidRDefault="007E7006" w:rsidP="006D4CC6">
      <w:pPr>
        <w:jc w:val="both"/>
        <w:rPr>
          <w:sz w:val="28"/>
          <w:szCs w:val="28"/>
        </w:rPr>
      </w:pPr>
      <w:r w:rsidRPr="00D34699">
        <w:rPr>
          <w:sz w:val="28"/>
          <w:szCs w:val="28"/>
        </w:rPr>
        <w:t xml:space="preserve">Alaska law also requires the existence of a “close relationship” between the plaintiff and the accident victim in a bystander NIED claim. </w:t>
      </w:r>
      <w:r w:rsidR="00F96F44" w:rsidRPr="00D34699">
        <w:rPr>
          <w:sz w:val="28"/>
          <w:szCs w:val="28"/>
        </w:rPr>
        <w:t>Published Alaska NIED cases have included only close family blood relationships like parent/child, although the Alaska Supreme Court has left open the possibility that some non-bloo</w:t>
      </w:r>
      <w:r w:rsidR="006D4CC6" w:rsidRPr="00D34699">
        <w:rPr>
          <w:sz w:val="28"/>
          <w:szCs w:val="28"/>
        </w:rPr>
        <w:t xml:space="preserve">d relationships could suffice. </w:t>
      </w:r>
      <w:r w:rsidR="00F96F44" w:rsidRPr="00D34699">
        <w:rPr>
          <w:i/>
          <w:sz w:val="28"/>
          <w:szCs w:val="28"/>
        </w:rPr>
        <w:t xml:space="preserve">See </w:t>
      </w:r>
      <w:proofErr w:type="spellStart"/>
      <w:r w:rsidR="00F96F44" w:rsidRPr="00D34699">
        <w:rPr>
          <w:i/>
          <w:sz w:val="28"/>
          <w:szCs w:val="28"/>
        </w:rPr>
        <w:t>Kallst</w:t>
      </w:r>
      <w:r w:rsidR="003B3B1D" w:rsidRPr="00D34699">
        <w:rPr>
          <w:i/>
          <w:sz w:val="28"/>
          <w:szCs w:val="28"/>
        </w:rPr>
        <w:t>r</w:t>
      </w:r>
      <w:r w:rsidR="00F96F44" w:rsidRPr="00D34699">
        <w:rPr>
          <w:i/>
          <w:sz w:val="28"/>
          <w:szCs w:val="28"/>
        </w:rPr>
        <w:t>om</w:t>
      </w:r>
      <w:proofErr w:type="spellEnd"/>
      <w:r w:rsidR="00F96F44" w:rsidRPr="00D34699">
        <w:rPr>
          <w:i/>
          <w:sz w:val="28"/>
          <w:szCs w:val="28"/>
        </w:rPr>
        <w:t xml:space="preserve"> v. United States</w:t>
      </w:r>
      <w:r w:rsidR="00F96F44" w:rsidRPr="00D34699">
        <w:rPr>
          <w:sz w:val="28"/>
          <w:szCs w:val="28"/>
        </w:rPr>
        <w:t>, 43 P.</w:t>
      </w:r>
      <w:r w:rsidR="003B3B1D" w:rsidRPr="00D34699">
        <w:rPr>
          <w:sz w:val="28"/>
          <w:szCs w:val="28"/>
        </w:rPr>
        <w:t>3</w:t>
      </w:r>
      <w:r w:rsidR="00F96F44" w:rsidRPr="00D34699">
        <w:rPr>
          <w:sz w:val="28"/>
          <w:szCs w:val="28"/>
        </w:rPr>
        <w:t xml:space="preserve">d 162, 165 &amp; n.13 (Alaska 2002). </w:t>
      </w:r>
      <w:r w:rsidRPr="00D34699">
        <w:rPr>
          <w:sz w:val="28"/>
          <w:szCs w:val="28"/>
        </w:rPr>
        <w:t xml:space="preserve">In </w:t>
      </w:r>
      <w:proofErr w:type="spellStart"/>
      <w:r w:rsidRPr="00D34699">
        <w:rPr>
          <w:i/>
          <w:sz w:val="28"/>
          <w:szCs w:val="28"/>
        </w:rPr>
        <w:t>Kallstrom</w:t>
      </w:r>
      <w:proofErr w:type="spellEnd"/>
      <w:r w:rsidRPr="00D34699">
        <w:rPr>
          <w:sz w:val="28"/>
          <w:szCs w:val="28"/>
        </w:rPr>
        <w:t xml:space="preserve">, the court made the determination of whether a </w:t>
      </w:r>
      <w:r w:rsidRPr="00D34699">
        <w:rPr>
          <w:sz w:val="28"/>
          <w:szCs w:val="28"/>
        </w:rPr>
        <w:lastRenderedPageBreak/>
        <w:t xml:space="preserve">sufficiently close relationship existed as a matter of law, and in most cases this determination </w:t>
      </w:r>
      <w:r w:rsidR="00490905" w:rsidRPr="00D34699">
        <w:rPr>
          <w:sz w:val="28"/>
          <w:szCs w:val="28"/>
        </w:rPr>
        <w:t xml:space="preserve">similarly </w:t>
      </w:r>
      <w:r w:rsidRPr="00D34699">
        <w:rPr>
          <w:sz w:val="28"/>
          <w:szCs w:val="28"/>
        </w:rPr>
        <w:t>will be a legal question for the court.  If a factual dispute requires that the jury make this determination, it can be added as a</w:t>
      </w:r>
      <w:r w:rsidR="006D4CC6" w:rsidRPr="00D34699">
        <w:rPr>
          <w:sz w:val="28"/>
          <w:szCs w:val="28"/>
        </w:rPr>
        <w:t>n element in this instruction.</w:t>
      </w:r>
    </w:p>
    <w:p w14:paraId="6E43F113" w14:textId="77777777" w:rsidR="00ED6DB8" w:rsidRPr="00D34699" w:rsidRDefault="00ED6DB8" w:rsidP="006D4CC6">
      <w:pPr>
        <w:jc w:val="both"/>
        <w:rPr>
          <w:rStyle w:val="cohl"/>
          <w:sz w:val="28"/>
          <w:szCs w:val="28"/>
        </w:rPr>
      </w:pPr>
    </w:p>
    <w:p w14:paraId="3F846A73" w14:textId="275DC83D" w:rsidR="00925372" w:rsidRPr="00D34699" w:rsidRDefault="00EA3747" w:rsidP="006D4CC6">
      <w:pPr>
        <w:jc w:val="both"/>
        <w:rPr>
          <w:rStyle w:val="cohl"/>
          <w:color w:val="212121"/>
          <w:sz w:val="28"/>
          <w:szCs w:val="28"/>
        </w:rPr>
      </w:pPr>
      <w:proofErr w:type="spellStart"/>
      <w:r w:rsidRPr="00D34699">
        <w:rPr>
          <w:rStyle w:val="cohl"/>
          <w:i/>
          <w:color w:val="212121"/>
          <w:sz w:val="28"/>
          <w:szCs w:val="28"/>
        </w:rPr>
        <w:t>Schack</w:t>
      </w:r>
      <w:proofErr w:type="spellEnd"/>
      <w:r w:rsidRPr="00D34699">
        <w:rPr>
          <w:rStyle w:val="cohl"/>
          <w:i/>
          <w:color w:val="212121"/>
          <w:sz w:val="28"/>
          <w:szCs w:val="28"/>
        </w:rPr>
        <w:t xml:space="preserve"> v. </w:t>
      </w:r>
      <w:proofErr w:type="spellStart"/>
      <w:r w:rsidRPr="00D34699">
        <w:rPr>
          <w:rStyle w:val="cohl"/>
          <w:i/>
          <w:color w:val="212121"/>
          <w:sz w:val="28"/>
          <w:szCs w:val="28"/>
        </w:rPr>
        <w:t>Schack</w:t>
      </w:r>
      <w:proofErr w:type="spellEnd"/>
      <w:r w:rsidRPr="00D34699">
        <w:rPr>
          <w:rStyle w:val="cohl"/>
          <w:color w:val="212121"/>
          <w:sz w:val="28"/>
          <w:szCs w:val="28"/>
        </w:rPr>
        <w:t xml:space="preserve">, 414 P.3d 639, 641-44 (Alaska 2018) holds that there is no cause of action for NIED under Alaska law when the injured relative is also the negligent </w:t>
      </w:r>
      <w:proofErr w:type="spellStart"/>
      <w:r w:rsidR="003B3B1D" w:rsidRPr="00D34699">
        <w:rPr>
          <w:rStyle w:val="cohl"/>
          <w:color w:val="212121"/>
          <w:sz w:val="28"/>
          <w:szCs w:val="28"/>
        </w:rPr>
        <w:t>tortfeasor</w:t>
      </w:r>
      <w:proofErr w:type="spellEnd"/>
      <w:r w:rsidR="003B3B1D" w:rsidRPr="00D34699">
        <w:rPr>
          <w:rStyle w:val="cohl"/>
          <w:color w:val="212121"/>
          <w:sz w:val="28"/>
          <w:szCs w:val="28"/>
        </w:rPr>
        <w:t xml:space="preserve">. </w:t>
      </w:r>
    </w:p>
    <w:p w14:paraId="55F4A40E" w14:textId="77777777" w:rsidR="00F96F44" w:rsidRPr="00D34699" w:rsidRDefault="00F96F44" w:rsidP="006D4CC6">
      <w:pPr>
        <w:jc w:val="both"/>
        <w:rPr>
          <w:rStyle w:val="cohl"/>
          <w:sz w:val="28"/>
          <w:szCs w:val="28"/>
        </w:rPr>
      </w:pPr>
    </w:p>
    <w:p w14:paraId="0848B6ED" w14:textId="28A3ECD7" w:rsidR="00264CB5" w:rsidRPr="00D34699" w:rsidRDefault="007C5A73" w:rsidP="006D4CC6">
      <w:pPr>
        <w:jc w:val="both"/>
        <w:rPr>
          <w:color w:val="212121"/>
          <w:sz w:val="28"/>
          <w:szCs w:val="28"/>
        </w:rPr>
      </w:pPr>
      <w:r w:rsidRPr="00D34699">
        <w:rPr>
          <w:rStyle w:val="cohl"/>
          <w:color w:val="212121"/>
          <w:sz w:val="28"/>
          <w:szCs w:val="28"/>
        </w:rPr>
        <w:t xml:space="preserve">Whether a </w:t>
      </w:r>
      <w:r w:rsidR="00AA5A4A" w:rsidRPr="00D34699">
        <w:rPr>
          <w:rStyle w:val="cohl"/>
          <w:color w:val="212121"/>
          <w:sz w:val="28"/>
          <w:szCs w:val="28"/>
        </w:rPr>
        <w:t>plaintiff’s</w:t>
      </w:r>
      <w:r w:rsidRPr="00D34699">
        <w:rPr>
          <w:rStyle w:val="cohl"/>
          <w:color w:val="212121"/>
          <w:sz w:val="28"/>
          <w:szCs w:val="28"/>
        </w:rPr>
        <w:t xml:space="preserve"> injury rises to the level of “severe emotional distress”</w:t>
      </w:r>
      <w:r w:rsidR="004B176C" w:rsidRPr="00D34699">
        <w:rPr>
          <w:rStyle w:val="cohl"/>
          <w:color w:val="212121"/>
          <w:sz w:val="28"/>
          <w:szCs w:val="28"/>
        </w:rPr>
        <w:t xml:space="preserve"> is a question for the jury. </w:t>
      </w:r>
      <w:proofErr w:type="spellStart"/>
      <w:proofErr w:type="gramStart"/>
      <w:r w:rsidRPr="00D34699">
        <w:rPr>
          <w:rStyle w:val="cohl"/>
          <w:i/>
          <w:color w:val="212121"/>
          <w:sz w:val="28"/>
          <w:szCs w:val="28"/>
        </w:rPr>
        <w:t>Chizmar</w:t>
      </w:r>
      <w:proofErr w:type="spellEnd"/>
      <w:r w:rsidRPr="00D34699">
        <w:rPr>
          <w:rStyle w:val="cohl"/>
          <w:i/>
          <w:color w:val="212121"/>
          <w:sz w:val="28"/>
          <w:szCs w:val="28"/>
        </w:rPr>
        <w:t xml:space="preserve"> v. Mackie</w:t>
      </w:r>
      <w:r w:rsidRPr="00D34699">
        <w:rPr>
          <w:rStyle w:val="cohl"/>
          <w:color w:val="212121"/>
          <w:sz w:val="28"/>
          <w:szCs w:val="28"/>
        </w:rPr>
        <w:t xml:space="preserve">, 896 P.3d 196, </w:t>
      </w:r>
      <w:r w:rsidR="006D4CC6" w:rsidRPr="00D34699">
        <w:rPr>
          <w:rStyle w:val="cohl"/>
          <w:color w:val="212121"/>
          <w:sz w:val="28"/>
          <w:szCs w:val="28"/>
        </w:rPr>
        <w:t>204-05 (Alaska 1995).</w:t>
      </w:r>
      <w:proofErr w:type="gramEnd"/>
      <w:r w:rsidR="006D4CC6" w:rsidRPr="00D34699">
        <w:rPr>
          <w:rStyle w:val="cohl"/>
          <w:color w:val="212121"/>
          <w:sz w:val="28"/>
          <w:szCs w:val="28"/>
        </w:rPr>
        <w:t xml:space="preserve"> </w:t>
      </w:r>
      <w:r w:rsidR="00264CB5" w:rsidRPr="00D34699">
        <w:rPr>
          <w:sz w:val="28"/>
          <w:szCs w:val="28"/>
        </w:rPr>
        <w:t xml:space="preserve">The language defining “severe emotional distress” is taken from </w:t>
      </w:r>
      <w:proofErr w:type="spellStart"/>
      <w:r w:rsidR="00264CB5" w:rsidRPr="00D34699">
        <w:rPr>
          <w:i/>
          <w:sz w:val="28"/>
          <w:szCs w:val="28"/>
        </w:rPr>
        <w:t>Sowinski</w:t>
      </w:r>
      <w:proofErr w:type="spellEnd"/>
      <w:r w:rsidR="00264CB5" w:rsidRPr="00D34699">
        <w:rPr>
          <w:i/>
          <w:sz w:val="28"/>
          <w:szCs w:val="28"/>
        </w:rPr>
        <w:t xml:space="preserve"> v. Walker</w:t>
      </w:r>
      <w:r w:rsidR="00264CB5" w:rsidRPr="00D34699">
        <w:rPr>
          <w:sz w:val="28"/>
          <w:szCs w:val="28"/>
        </w:rPr>
        <w:t>, 198 P.3d 1134, 1166 (Alaska 2008), in which the Alaska Supreme Court affirmed a very similar instruction.</w:t>
      </w:r>
    </w:p>
    <w:p w14:paraId="450AFEBE" w14:textId="77777777" w:rsidR="0024442E" w:rsidRPr="00D34699" w:rsidRDefault="0024442E" w:rsidP="006D4CC6">
      <w:pPr>
        <w:jc w:val="both"/>
        <w:rPr>
          <w:rStyle w:val="cohl"/>
          <w:color w:val="212121"/>
          <w:sz w:val="28"/>
          <w:szCs w:val="28"/>
        </w:rPr>
      </w:pPr>
    </w:p>
    <w:p w14:paraId="51DB8D06" w14:textId="1444BADF" w:rsidR="0024442E" w:rsidRPr="00D34699" w:rsidRDefault="0024442E" w:rsidP="006D4C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4699">
        <w:rPr>
          <w:sz w:val="28"/>
          <w:szCs w:val="28"/>
        </w:rPr>
        <w:t xml:space="preserve">Although Comment j to Restatement (Third) of Torts § 46 suggests that there may be a difference between “serious emotional distress” and “severe emotional distress,” the Alaska Supreme Court uses the terms interchangeably. </w:t>
      </w:r>
      <w:r w:rsidRPr="00D34699">
        <w:rPr>
          <w:i/>
          <w:sz w:val="28"/>
          <w:szCs w:val="28"/>
        </w:rPr>
        <w:t>Fyffe v. Wright</w:t>
      </w:r>
      <w:r w:rsidRPr="00D34699">
        <w:rPr>
          <w:sz w:val="28"/>
          <w:szCs w:val="28"/>
        </w:rPr>
        <w:t xml:space="preserve">, 93 P.3d 444, 456 n.34 (Alaska 2004), </w:t>
      </w:r>
      <w:r w:rsidRPr="00D34699">
        <w:rPr>
          <w:i/>
          <w:iCs/>
          <w:sz w:val="28"/>
          <w:szCs w:val="28"/>
        </w:rPr>
        <w:t>partially disavowed on other grounds by Burton v. Fountainhead Dev., Inc.</w:t>
      </w:r>
      <w:r w:rsidRPr="00D34699">
        <w:rPr>
          <w:sz w:val="28"/>
          <w:szCs w:val="28"/>
        </w:rPr>
        <w:t xml:space="preserve">, </w:t>
      </w:r>
      <w:proofErr w:type="gramStart"/>
      <w:r w:rsidRPr="00D34699">
        <w:rPr>
          <w:sz w:val="28"/>
          <w:szCs w:val="28"/>
        </w:rPr>
        <w:t>393</w:t>
      </w:r>
      <w:proofErr w:type="gramEnd"/>
      <w:r w:rsidRPr="00D34699">
        <w:rPr>
          <w:sz w:val="28"/>
          <w:szCs w:val="28"/>
        </w:rPr>
        <w:t xml:space="preserve"> P.3d 38</w:t>
      </w:r>
      <w:r w:rsidR="006D4CC6" w:rsidRPr="00D34699">
        <w:rPr>
          <w:sz w:val="28"/>
          <w:szCs w:val="28"/>
        </w:rPr>
        <w:t>7, 392-93 &amp; n.20 (Alaska 2017).</w:t>
      </w:r>
    </w:p>
    <w:sectPr w:rsidR="0024442E" w:rsidRPr="00D34699" w:rsidSect="00D346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8B55B" w14:textId="77777777" w:rsidR="00D34699" w:rsidRDefault="00D34699" w:rsidP="00D34699">
      <w:r>
        <w:separator/>
      </w:r>
    </w:p>
  </w:endnote>
  <w:endnote w:type="continuationSeparator" w:id="0">
    <w:p w14:paraId="3F584989" w14:textId="77777777" w:rsidR="00D34699" w:rsidRDefault="00D34699" w:rsidP="00D3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ADD2C" w14:textId="77777777" w:rsidR="00BA4A3F" w:rsidRDefault="00BA4A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13128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51320CC" w14:textId="431C154A" w:rsidR="00D34699" w:rsidRDefault="00694889" w:rsidP="00694889">
            <w:pPr>
              <w:pStyle w:val="Footer"/>
            </w:pPr>
            <w:r>
              <w:rPr>
                <w:sz w:val="22"/>
                <w:szCs w:val="22"/>
              </w:rPr>
              <w:t>Added 2019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D34699" w:rsidRPr="00D34699">
              <w:rPr>
                <w:sz w:val="22"/>
                <w:szCs w:val="22"/>
              </w:rPr>
              <w:t>3.15</w:t>
            </w:r>
            <w:r w:rsidR="00BA4A3F">
              <w:rPr>
                <w:sz w:val="22"/>
                <w:szCs w:val="22"/>
              </w:rPr>
              <w:t>B</w:t>
            </w:r>
            <w:r w:rsidR="00D34699" w:rsidRPr="00D34699">
              <w:rPr>
                <w:sz w:val="22"/>
                <w:szCs w:val="22"/>
              </w:rPr>
              <w:t xml:space="preserve"> - Page </w:t>
            </w:r>
            <w:r w:rsidR="00D34699" w:rsidRPr="00D34699">
              <w:rPr>
                <w:bCs/>
                <w:sz w:val="22"/>
                <w:szCs w:val="22"/>
              </w:rPr>
              <w:fldChar w:fldCharType="begin"/>
            </w:r>
            <w:r w:rsidR="00D34699" w:rsidRPr="00D34699">
              <w:rPr>
                <w:bCs/>
                <w:sz w:val="22"/>
                <w:szCs w:val="22"/>
              </w:rPr>
              <w:instrText xml:space="preserve"> PAGE </w:instrText>
            </w:r>
            <w:r w:rsidR="00D34699" w:rsidRPr="00D34699">
              <w:rPr>
                <w:bCs/>
                <w:sz w:val="22"/>
                <w:szCs w:val="22"/>
              </w:rPr>
              <w:fldChar w:fldCharType="separate"/>
            </w:r>
            <w:r w:rsidR="00E55EFC">
              <w:rPr>
                <w:bCs/>
                <w:noProof/>
                <w:sz w:val="22"/>
                <w:szCs w:val="22"/>
              </w:rPr>
              <w:t>1</w:t>
            </w:r>
            <w:r w:rsidR="00D34699" w:rsidRPr="00D34699">
              <w:rPr>
                <w:bCs/>
                <w:sz w:val="22"/>
                <w:szCs w:val="22"/>
              </w:rPr>
              <w:fldChar w:fldCharType="end"/>
            </w:r>
            <w:r w:rsidR="00D34699" w:rsidRPr="00D34699">
              <w:rPr>
                <w:sz w:val="22"/>
                <w:szCs w:val="22"/>
              </w:rPr>
              <w:t xml:space="preserve"> of </w:t>
            </w:r>
            <w:r w:rsidR="00D34699" w:rsidRPr="00D34699">
              <w:rPr>
                <w:bCs/>
                <w:sz w:val="22"/>
                <w:szCs w:val="22"/>
              </w:rPr>
              <w:fldChar w:fldCharType="begin"/>
            </w:r>
            <w:r w:rsidR="00D34699" w:rsidRPr="00D34699">
              <w:rPr>
                <w:bCs/>
                <w:sz w:val="22"/>
                <w:szCs w:val="22"/>
              </w:rPr>
              <w:instrText xml:space="preserve"> NUMPAGES  </w:instrText>
            </w:r>
            <w:r w:rsidR="00D34699" w:rsidRPr="00D34699">
              <w:rPr>
                <w:bCs/>
                <w:sz w:val="22"/>
                <w:szCs w:val="22"/>
              </w:rPr>
              <w:fldChar w:fldCharType="separate"/>
            </w:r>
            <w:r w:rsidR="00E55EFC">
              <w:rPr>
                <w:bCs/>
                <w:noProof/>
                <w:sz w:val="22"/>
                <w:szCs w:val="22"/>
              </w:rPr>
              <w:t>3</w:t>
            </w:r>
            <w:r w:rsidR="00D34699" w:rsidRPr="00D34699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F2DEEAA" w14:textId="77777777" w:rsidR="00D34699" w:rsidRDefault="00D346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C0A29" w14:textId="77777777" w:rsidR="00BA4A3F" w:rsidRDefault="00BA4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73932" w14:textId="77777777" w:rsidR="00D34699" w:rsidRDefault="00D34699" w:rsidP="00D34699">
      <w:r>
        <w:separator/>
      </w:r>
    </w:p>
  </w:footnote>
  <w:footnote w:type="continuationSeparator" w:id="0">
    <w:p w14:paraId="5F2A2D14" w14:textId="77777777" w:rsidR="00D34699" w:rsidRDefault="00D34699" w:rsidP="00D34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FBFEA" w14:textId="77777777" w:rsidR="00BA4A3F" w:rsidRDefault="00BA4A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A03EC" w14:textId="77777777" w:rsidR="00BA4A3F" w:rsidRDefault="00BA4A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5765F" w14:textId="77777777" w:rsidR="00BA4A3F" w:rsidRDefault="00BA4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313DB"/>
    <w:multiLevelType w:val="hybridMultilevel"/>
    <w:tmpl w:val="EB08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22FE7"/>
    <w:multiLevelType w:val="hybridMultilevel"/>
    <w:tmpl w:val="EB08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7AF"/>
    <w:rsid w:val="00013618"/>
    <w:rsid w:val="00070360"/>
    <w:rsid w:val="00094875"/>
    <w:rsid w:val="000E1207"/>
    <w:rsid w:val="000E5914"/>
    <w:rsid w:val="001128B9"/>
    <w:rsid w:val="00167419"/>
    <w:rsid w:val="001B4122"/>
    <w:rsid w:val="001B7F8E"/>
    <w:rsid w:val="001C3D32"/>
    <w:rsid w:val="001E2E06"/>
    <w:rsid w:val="002039DF"/>
    <w:rsid w:val="0024442E"/>
    <w:rsid w:val="00245ECC"/>
    <w:rsid w:val="00246333"/>
    <w:rsid w:val="00264CB5"/>
    <w:rsid w:val="002930F5"/>
    <w:rsid w:val="002A3548"/>
    <w:rsid w:val="002B64A7"/>
    <w:rsid w:val="002E5693"/>
    <w:rsid w:val="002F3863"/>
    <w:rsid w:val="00305717"/>
    <w:rsid w:val="00352EE7"/>
    <w:rsid w:val="00371A35"/>
    <w:rsid w:val="003B1458"/>
    <w:rsid w:val="003B3B1D"/>
    <w:rsid w:val="003C54E0"/>
    <w:rsid w:val="00423F25"/>
    <w:rsid w:val="00490905"/>
    <w:rsid w:val="004B176C"/>
    <w:rsid w:val="004E0B0C"/>
    <w:rsid w:val="004E5252"/>
    <w:rsid w:val="005038F5"/>
    <w:rsid w:val="00504349"/>
    <w:rsid w:val="00544357"/>
    <w:rsid w:val="00546753"/>
    <w:rsid w:val="00577B67"/>
    <w:rsid w:val="00595E9E"/>
    <w:rsid w:val="005B59C1"/>
    <w:rsid w:val="00614969"/>
    <w:rsid w:val="0063752D"/>
    <w:rsid w:val="00666EAD"/>
    <w:rsid w:val="00694889"/>
    <w:rsid w:val="006A100D"/>
    <w:rsid w:val="006C21BC"/>
    <w:rsid w:val="006D4CC6"/>
    <w:rsid w:val="00746B09"/>
    <w:rsid w:val="007511A3"/>
    <w:rsid w:val="00771CCA"/>
    <w:rsid w:val="007C5A73"/>
    <w:rsid w:val="007E7006"/>
    <w:rsid w:val="007F4E86"/>
    <w:rsid w:val="008319EC"/>
    <w:rsid w:val="008331D6"/>
    <w:rsid w:val="008724C7"/>
    <w:rsid w:val="00880FC9"/>
    <w:rsid w:val="00884BA3"/>
    <w:rsid w:val="008E7567"/>
    <w:rsid w:val="008F6CAB"/>
    <w:rsid w:val="009120E4"/>
    <w:rsid w:val="009209D9"/>
    <w:rsid w:val="00921869"/>
    <w:rsid w:val="00925372"/>
    <w:rsid w:val="00927531"/>
    <w:rsid w:val="00935C3D"/>
    <w:rsid w:val="009619E8"/>
    <w:rsid w:val="00A04CEA"/>
    <w:rsid w:val="00A50ABC"/>
    <w:rsid w:val="00AA5A4A"/>
    <w:rsid w:val="00AA7F97"/>
    <w:rsid w:val="00AB599E"/>
    <w:rsid w:val="00AC56DE"/>
    <w:rsid w:val="00AE4857"/>
    <w:rsid w:val="00AF090D"/>
    <w:rsid w:val="00BA4A3F"/>
    <w:rsid w:val="00BE47EB"/>
    <w:rsid w:val="00C03BB1"/>
    <w:rsid w:val="00C876FB"/>
    <w:rsid w:val="00CC219B"/>
    <w:rsid w:val="00D34699"/>
    <w:rsid w:val="00D4429B"/>
    <w:rsid w:val="00D92692"/>
    <w:rsid w:val="00DA24A0"/>
    <w:rsid w:val="00E55EFC"/>
    <w:rsid w:val="00E566BD"/>
    <w:rsid w:val="00E63655"/>
    <w:rsid w:val="00E76BE2"/>
    <w:rsid w:val="00EA3747"/>
    <w:rsid w:val="00ED21DA"/>
    <w:rsid w:val="00ED6DB8"/>
    <w:rsid w:val="00EF619E"/>
    <w:rsid w:val="00F05888"/>
    <w:rsid w:val="00F079FA"/>
    <w:rsid w:val="00F30C33"/>
    <w:rsid w:val="00F57894"/>
    <w:rsid w:val="00F632B8"/>
    <w:rsid w:val="00F927AF"/>
    <w:rsid w:val="00F96F44"/>
    <w:rsid w:val="00FE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2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hl">
    <w:name w:val="co_hl"/>
    <w:basedOn w:val="DefaultParagraphFont"/>
    <w:rsid w:val="00DA24A0"/>
  </w:style>
  <w:style w:type="character" w:styleId="Hyperlink">
    <w:name w:val="Hyperlink"/>
    <w:basedOn w:val="DefaultParagraphFont"/>
    <w:uiPriority w:val="99"/>
    <w:semiHidden/>
    <w:unhideWhenUsed/>
    <w:rsid w:val="007C5A73"/>
    <w:rPr>
      <w:color w:val="0000FF"/>
      <w:u w:val="single"/>
    </w:rPr>
  </w:style>
  <w:style w:type="character" w:customStyle="1" w:styleId="costarpage">
    <w:name w:val="co_starpage"/>
    <w:basedOn w:val="DefaultParagraphFont"/>
    <w:rsid w:val="00925372"/>
  </w:style>
  <w:style w:type="paragraph" w:styleId="BalloonText">
    <w:name w:val="Balloon Text"/>
    <w:basedOn w:val="Normal"/>
    <w:link w:val="BalloonTextChar"/>
    <w:uiPriority w:val="99"/>
    <w:semiHidden/>
    <w:unhideWhenUsed/>
    <w:rsid w:val="0007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B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66B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9DF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9DF"/>
    <w:rPr>
      <w:sz w:val="24"/>
      <w:szCs w:val="24"/>
    </w:rPr>
  </w:style>
  <w:style w:type="paragraph" w:styleId="Revision">
    <w:name w:val="Revision"/>
    <w:hidden/>
    <w:uiPriority w:val="99"/>
    <w:semiHidden/>
    <w:rsid w:val="002039DF"/>
  </w:style>
  <w:style w:type="paragraph" w:styleId="Header">
    <w:name w:val="header"/>
    <w:basedOn w:val="Normal"/>
    <w:link w:val="HeaderChar"/>
    <w:uiPriority w:val="99"/>
    <w:unhideWhenUsed/>
    <w:rsid w:val="00D34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699"/>
  </w:style>
  <w:style w:type="paragraph" w:styleId="Footer">
    <w:name w:val="footer"/>
    <w:basedOn w:val="Normal"/>
    <w:link w:val="FooterChar"/>
    <w:uiPriority w:val="99"/>
    <w:unhideWhenUsed/>
    <w:rsid w:val="00D34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hl">
    <w:name w:val="co_hl"/>
    <w:basedOn w:val="DefaultParagraphFont"/>
    <w:rsid w:val="00DA24A0"/>
  </w:style>
  <w:style w:type="character" w:styleId="Hyperlink">
    <w:name w:val="Hyperlink"/>
    <w:basedOn w:val="DefaultParagraphFont"/>
    <w:uiPriority w:val="99"/>
    <w:semiHidden/>
    <w:unhideWhenUsed/>
    <w:rsid w:val="007C5A73"/>
    <w:rPr>
      <w:color w:val="0000FF"/>
      <w:u w:val="single"/>
    </w:rPr>
  </w:style>
  <w:style w:type="character" w:customStyle="1" w:styleId="costarpage">
    <w:name w:val="co_starpage"/>
    <w:basedOn w:val="DefaultParagraphFont"/>
    <w:rsid w:val="00925372"/>
  </w:style>
  <w:style w:type="paragraph" w:styleId="BalloonText">
    <w:name w:val="Balloon Text"/>
    <w:basedOn w:val="Normal"/>
    <w:link w:val="BalloonTextChar"/>
    <w:uiPriority w:val="99"/>
    <w:semiHidden/>
    <w:unhideWhenUsed/>
    <w:rsid w:val="00070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3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BB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566B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9DF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9DF"/>
    <w:rPr>
      <w:sz w:val="24"/>
      <w:szCs w:val="24"/>
    </w:rPr>
  </w:style>
  <w:style w:type="paragraph" w:styleId="Revision">
    <w:name w:val="Revision"/>
    <w:hidden/>
    <w:uiPriority w:val="99"/>
    <w:semiHidden/>
    <w:rsid w:val="002039DF"/>
  </w:style>
  <w:style w:type="paragraph" w:styleId="Header">
    <w:name w:val="header"/>
    <w:basedOn w:val="Normal"/>
    <w:link w:val="HeaderChar"/>
    <w:uiPriority w:val="99"/>
    <w:unhideWhenUsed/>
    <w:rsid w:val="00D346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699"/>
  </w:style>
  <w:style w:type="paragraph" w:styleId="Footer">
    <w:name w:val="footer"/>
    <w:basedOn w:val="Normal"/>
    <w:link w:val="FooterChar"/>
    <w:uiPriority w:val="99"/>
    <w:unhideWhenUsed/>
    <w:rsid w:val="00D34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4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next.westlaw.com/Link/Document/FullText?entityType=disease&amp;entityId=Ic6c75a10475411db9765f9243f53508a&amp;originationContext=document&amp;transitionType=DocumentItem&amp;contextData=(sc.Default)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Dept of Law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Botstein</dc:creator>
  <cp:lastModifiedBy>Sanjay Kodidine</cp:lastModifiedBy>
  <cp:revision>2</cp:revision>
  <cp:lastPrinted>2019-11-01T18:53:00Z</cp:lastPrinted>
  <dcterms:created xsi:type="dcterms:W3CDTF">2019-11-12T22:46:00Z</dcterms:created>
  <dcterms:modified xsi:type="dcterms:W3CDTF">2019-11-12T22:46:00Z</dcterms:modified>
</cp:coreProperties>
</file>