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A7" w:rsidRDefault="006030A7" w:rsidP="00A07D1E">
      <w:pPr>
        <w:pStyle w:val="BodyText"/>
        <w:ind w:left="1440" w:hanging="1440"/>
      </w:pPr>
      <w:bookmarkStart w:id="0" w:name="_GoBack"/>
      <w:bookmarkEnd w:id="0"/>
      <w:r>
        <w:t>04.</w:t>
      </w:r>
      <w:r w:rsidR="005B0D7A">
        <w:t>10</w:t>
      </w:r>
      <w:r w:rsidR="00091A99">
        <w:t>B</w:t>
      </w:r>
      <w:r>
        <w:tab/>
        <w:t>WRONGFUL DEATH DAMAGES — PAIN AND SUFFERING OF BENEFICIARY</w:t>
      </w:r>
    </w:p>
    <w:p w:rsidR="006030A7" w:rsidRDefault="006030A7" w:rsidP="00A07D1E">
      <w:pPr>
        <w:widowControl w:val="0"/>
        <w:spacing w:line="360" w:lineRule="auto"/>
        <w:jc w:val="both"/>
        <w:rPr>
          <w:rFonts w:ascii="Bookman Old Style" w:hAnsi="Bookman Old Style" w:cs="Bookman Old Style"/>
          <w:b/>
          <w:bCs/>
          <w:snapToGrid w:val="0"/>
          <w:sz w:val="26"/>
          <w:szCs w:val="26"/>
        </w:rPr>
      </w:pPr>
    </w:p>
    <w:p w:rsidR="006030A7" w:rsidRDefault="006030A7" w:rsidP="00A07D1E">
      <w:pPr>
        <w:widowControl w:val="0"/>
        <w:spacing w:line="360" w:lineRule="auto"/>
        <w:jc w:val="both"/>
        <w:rPr>
          <w:rFonts w:ascii="Bookman Old Style" w:hAnsi="Bookman Old Style" w:cs="Bookman Old Style"/>
          <w:snapToGrid w:val="0"/>
          <w:sz w:val="26"/>
          <w:szCs w:val="26"/>
        </w:rPr>
      </w:pPr>
    </w:p>
    <w:p w:rsidR="006030A7" w:rsidRDefault="00091A99" w:rsidP="00A07D1E">
      <w:pPr>
        <w:widowControl w:val="0"/>
        <w:spacing w:line="360" w:lineRule="auto"/>
        <w:jc w:val="both"/>
        <w:rPr>
          <w:rFonts w:ascii="Bookman Old Style" w:hAnsi="Bookman Old Style" w:cs="Bookman Old Style"/>
          <w:snapToGrid w:val="0"/>
          <w:sz w:val="26"/>
          <w:szCs w:val="26"/>
        </w:rPr>
      </w:pPr>
      <w:r>
        <w:rPr>
          <w:rFonts w:ascii="Bookman Old Style" w:hAnsi="Bookman Old Style" w:cs="Bookman Old Style"/>
          <w:snapToGrid w:val="0"/>
          <w:sz w:val="26"/>
          <w:szCs w:val="26"/>
        </w:rPr>
        <w:t>The _____</w:t>
      </w:r>
      <w:r w:rsidR="008B7950">
        <w:rPr>
          <w:rFonts w:ascii="Bookman Old Style" w:hAnsi="Bookman Old Style" w:cs="Bookman Old Style"/>
          <w:snapToGrid w:val="0"/>
          <w:sz w:val="26"/>
          <w:szCs w:val="26"/>
        </w:rPr>
        <w:t xml:space="preserve"> </w:t>
      </w:r>
      <w:r w:rsidR="006030A7">
        <w:rPr>
          <w:rFonts w:ascii="Bookman Old Style" w:hAnsi="Bookman Old Style" w:cs="Bookman Old Style"/>
          <w:snapToGrid w:val="0"/>
          <w:sz w:val="26"/>
          <w:szCs w:val="26"/>
        </w:rPr>
        <w:t xml:space="preserve">item of </w:t>
      </w:r>
      <w:r w:rsidR="008B7950">
        <w:rPr>
          <w:rFonts w:ascii="Bookman Old Style" w:hAnsi="Bookman Old Style" w:cs="Bookman Old Style"/>
          <w:snapToGrid w:val="0"/>
          <w:sz w:val="26"/>
          <w:szCs w:val="26"/>
        </w:rPr>
        <w:t>noneconomic</w:t>
      </w:r>
      <w:r w:rsidR="006030A7">
        <w:rPr>
          <w:rFonts w:ascii="Bookman Old Style" w:hAnsi="Bookman Old Style" w:cs="Bookman Old Style"/>
          <w:snapToGrid w:val="0"/>
          <w:sz w:val="26"/>
          <w:szCs w:val="26"/>
        </w:rPr>
        <w:t xml:space="preserve"> loss </w:t>
      </w:r>
      <w:r w:rsidR="008B7950">
        <w:rPr>
          <w:rFonts w:ascii="Bookman Old Style" w:hAnsi="Bookman Old Style" w:cs="Bookman Old Style"/>
          <w:snapToGrid w:val="0"/>
          <w:sz w:val="26"/>
          <w:szCs w:val="26"/>
        </w:rPr>
        <w:t xml:space="preserve">claimed by the plaintiff </w:t>
      </w:r>
      <w:r w:rsidR="006030A7">
        <w:rPr>
          <w:rFonts w:ascii="Bookman Old Style" w:hAnsi="Bookman Old Style" w:cs="Bookman Old Style"/>
          <w:snapToGrid w:val="0"/>
          <w:sz w:val="26"/>
          <w:szCs w:val="26"/>
        </w:rPr>
        <w:t xml:space="preserve">is a fair amount to compensate </w:t>
      </w:r>
      <w:r w:rsidR="008B7950">
        <w:rPr>
          <w:rFonts w:ascii="Bookman Old Style" w:hAnsi="Bookman Old Style" w:cs="Bookman Old Style"/>
          <w:snapToGrid w:val="0"/>
          <w:sz w:val="26"/>
          <w:szCs w:val="26"/>
        </w:rPr>
        <w:t>[statutory</w:t>
      </w:r>
      <w:r w:rsidR="006030A7">
        <w:rPr>
          <w:rFonts w:ascii="Bookman Old Style" w:hAnsi="Bookman Old Style" w:cs="Bookman Old Style"/>
          <w:snapToGrid w:val="0"/>
          <w:sz w:val="26"/>
          <w:szCs w:val="26"/>
        </w:rPr>
        <w:t xml:space="preserve"> beneficiar</w:t>
      </w:r>
      <w:r w:rsidR="008B7950">
        <w:rPr>
          <w:rFonts w:ascii="Bookman Old Style" w:hAnsi="Bookman Old Style" w:cs="Bookman Old Style"/>
          <w:snapToGrid w:val="0"/>
          <w:sz w:val="26"/>
          <w:szCs w:val="26"/>
        </w:rPr>
        <w:t>(</w:t>
      </w:r>
      <w:r w:rsidR="006030A7">
        <w:rPr>
          <w:rFonts w:ascii="Bookman Old Style" w:hAnsi="Bookman Old Style" w:cs="Bookman Old Style"/>
          <w:snapToGrid w:val="0"/>
          <w:sz w:val="26"/>
          <w:szCs w:val="26"/>
        </w:rPr>
        <w:t>y</w:t>
      </w:r>
      <w:r w:rsidR="008B7950">
        <w:rPr>
          <w:rFonts w:ascii="Bookman Old Style" w:hAnsi="Bookman Old Style" w:cs="Bookman Old Style"/>
          <w:snapToGrid w:val="0"/>
          <w:sz w:val="26"/>
          <w:szCs w:val="26"/>
        </w:rPr>
        <w:t>)(ies)]</w:t>
      </w:r>
      <w:r w:rsidR="006030A7">
        <w:rPr>
          <w:rFonts w:ascii="Bookman Old Style" w:hAnsi="Bookman Old Style" w:cs="Bookman Old Style"/>
          <w:snapToGrid w:val="0"/>
          <w:sz w:val="26"/>
          <w:szCs w:val="26"/>
        </w:rPr>
        <w:t xml:space="preserve"> for the sorrow, mental distress and grief that </w:t>
      </w:r>
      <w:r w:rsidR="008B7950">
        <w:rPr>
          <w:rFonts w:ascii="Bookman Old Style" w:hAnsi="Bookman Old Style" w:cs="Bookman Old Style"/>
          <w:snapToGrid w:val="0"/>
          <w:sz w:val="26"/>
          <w:szCs w:val="26"/>
        </w:rPr>
        <w:t>[</w:t>
      </w:r>
      <w:r w:rsidR="006030A7">
        <w:rPr>
          <w:rFonts w:ascii="Bookman Old Style" w:hAnsi="Bookman Old Style" w:cs="Bookman Old Style"/>
          <w:snapToGrid w:val="0"/>
          <w:sz w:val="26"/>
          <w:szCs w:val="26"/>
        </w:rPr>
        <w:t>he</w:t>
      </w:r>
      <w:r w:rsidR="008B7950">
        <w:rPr>
          <w:rFonts w:ascii="Bookman Old Style" w:hAnsi="Bookman Old Style" w:cs="Bookman Old Style"/>
          <w:snapToGrid w:val="0"/>
          <w:sz w:val="26"/>
          <w:szCs w:val="26"/>
        </w:rPr>
        <w:t>][</w:t>
      </w:r>
      <w:r w:rsidR="006030A7">
        <w:rPr>
          <w:rFonts w:ascii="Bookman Old Style" w:hAnsi="Bookman Old Style" w:cs="Bookman Old Style"/>
          <w:snapToGrid w:val="0"/>
          <w:sz w:val="26"/>
          <w:szCs w:val="26"/>
        </w:rPr>
        <w:t>she</w:t>
      </w:r>
      <w:r w:rsidR="002E3FA4">
        <w:rPr>
          <w:rFonts w:ascii="Bookman Old Style" w:hAnsi="Bookman Old Style" w:cs="Bookman Old Style"/>
          <w:snapToGrid w:val="0"/>
          <w:sz w:val="26"/>
          <w:szCs w:val="26"/>
        </w:rPr>
        <w:t>][</w:t>
      </w:r>
      <w:r w:rsidR="006030A7">
        <w:rPr>
          <w:rFonts w:ascii="Bookman Old Style" w:hAnsi="Bookman Old Style" w:cs="Bookman Old Style"/>
          <w:snapToGrid w:val="0"/>
          <w:sz w:val="26"/>
          <w:szCs w:val="26"/>
        </w:rPr>
        <w:t>they</w:t>
      </w:r>
      <w:r w:rsidR="002E3FA4">
        <w:rPr>
          <w:rFonts w:ascii="Bookman Old Style" w:hAnsi="Bookman Old Style" w:cs="Bookman Old Style"/>
          <w:snapToGrid w:val="0"/>
          <w:sz w:val="26"/>
          <w:szCs w:val="26"/>
        </w:rPr>
        <w:t>]</w:t>
      </w:r>
      <w:r w:rsidR="006030A7">
        <w:rPr>
          <w:rFonts w:ascii="Bookman Old Style" w:hAnsi="Bookman Old Style" w:cs="Bookman Old Style"/>
          <w:snapToGrid w:val="0"/>
          <w:sz w:val="26"/>
          <w:szCs w:val="26"/>
        </w:rPr>
        <w:t xml:space="preserve"> </w:t>
      </w:r>
      <w:r w:rsidR="002E3FA4">
        <w:rPr>
          <w:rFonts w:ascii="Bookman Old Style" w:hAnsi="Bookman Old Style" w:cs="Bookman Old Style"/>
          <w:snapToGrid w:val="0"/>
          <w:sz w:val="26"/>
          <w:szCs w:val="26"/>
        </w:rPr>
        <w:t>[has][</w:t>
      </w:r>
      <w:r w:rsidR="006030A7">
        <w:rPr>
          <w:rFonts w:ascii="Bookman Old Style" w:hAnsi="Bookman Old Style" w:cs="Bookman Old Style"/>
          <w:snapToGrid w:val="0"/>
          <w:sz w:val="26"/>
          <w:szCs w:val="26"/>
        </w:rPr>
        <w:t>have</w:t>
      </w:r>
      <w:r w:rsidR="002E3FA4">
        <w:rPr>
          <w:rFonts w:ascii="Bookman Old Style" w:hAnsi="Bookman Old Style" w:cs="Bookman Old Style"/>
          <w:snapToGrid w:val="0"/>
          <w:sz w:val="26"/>
          <w:szCs w:val="26"/>
        </w:rPr>
        <w:t>]</w:t>
      </w:r>
      <w:r w:rsidR="006030A7">
        <w:rPr>
          <w:rFonts w:ascii="Bookman Old Style" w:hAnsi="Bookman Old Style" w:cs="Bookman Old Style"/>
          <w:snapToGrid w:val="0"/>
          <w:sz w:val="26"/>
          <w:szCs w:val="26"/>
        </w:rPr>
        <w:t xml:space="preserve"> suffered because of the death of </w:t>
      </w:r>
      <w:r w:rsidR="002E3FA4">
        <w:rPr>
          <w:rFonts w:ascii="Bookman Old Style" w:hAnsi="Bookman Old Style" w:cs="Bookman Old Style"/>
          <w:snapToGrid w:val="0"/>
          <w:sz w:val="26"/>
          <w:szCs w:val="26"/>
        </w:rPr>
        <w:t>[decedent]</w:t>
      </w:r>
      <w:r w:rsidR="006030A7">
        <w:rPr>
          <w:rFonts w:ascii="Bookman Old Style" w:hAnsi="Bookman Old Style" w:cs="Bookman Old Style"/>
          <w:snapToGrid w:val="0"/>
          <w:sz w:val="26"/>
          <w:szCs w:val="26"/>
        </w:rPr>
        <w:t>.</w:t>
      </w:r>
    </w:p>
    <w:p w:rsidR="006030A7" w:rsidRDefault="006030A7" w:rsidP="00A07D1E">
      <w:pPr>
        <w:widowControl w:val="0"/>
        <w:spacing w:line="360" w:lineRule="auto"/>
        <w:jc w:val="both"/>
        <w:rPr>
          <w:rFonts w:ascii="Bookman Old Style" w:hAnsi="Bookman Old Style" w:cs="Bookman Old Style"/>
          <w:snapToGrid w:val="0"/>
          <w:sz w:val="26"/>
          <w:szCs w:val="26"/>
        </w:rPr>
      </w:pPr>
    </w:p>
    <w:p w:rsidR="006030A7" w:rsidRDefault="006030A7" w:rsidP="00A07D1E">
      <w:pPr>
        <w:widowControl w:val="0"/>
        <w:spacing w:line="360" w:lineRule="auto"/>
        <w:jc w:val="both"/>
        <w:rPr>
          <w:rFonts w:ascii="Bookman Old Style" w:hAnsi="Bookman Old Style" w:cs="Bookman Old Style"/>
          <w:snapToGrid w:val="0"/>
          <w:sz w:val="26"/>
          <w:szCs w:val="26"/>
        </w:rPr>
      </w:pPr>
    </w:p>
    <w:p w:rsidR="006030A7" w:rsidRPr="007B3E06" w:rsidRDefault="006030A7">
      <w:pPr>
        <w:pStyle w:val="Heading1"/>
        <w:rPr>
          <w:b/>
        </w:rPr>
      </w:pPr>
      <w:r w:rsidRPr="007B3E06">
        <w:rPr>
          <w:b/>
        </w:rPr>
        <w:t>Use Note</w:t>
      </w:r>
    </w:p>
    <w:p w:rsidR="006030A7" w:rsidRDefault="006030A7">
      <w:pPr>
        <w:widowControl w:val="0"/>
        <w:jc w:val="center"/>
        <w:rPr>
          <w:rFonts w:ascii="Bookman Old Style" w:hAnsi="Bookman Old Style" w:cs="Bookman Old Style"/>
          <w:snapToGrid w:val="0"/>
          <w:sz w:val="26"/>
          <w:szCs w:val="26"/>
        </w:rPr>
      </w:pPr>
    </w:p>
    <w:p w:rsidR="006030A7" w:rsidRDefault="006030A7">
      <w:pPr>
        <w:pStyle w:val="BodyText2"/>
      </w:pPr>
      <w:r>
        <w:t>This instruction should be used in wrongful death actions where a claim for damages for pain and suffering is asserted on behalf of one or more statutory beneficiaries.</w:t>
      </w:r>
    </w:p>
    <w:p w:rsidR="006030A7" w:rsidRDefault="006030A7">
      <w:pPr>
        <w:widowControl w:val="0"/>
        <w:jc w:val="center"/>
        <w:rPr>
          <w:rFonts w:ascii="Bookman Old Style" w:hAnsi="Bookman Old Style" w:cs="Bookman Old Style"/>
          <w:snapToGrid w:val="0"/>
          <w:sz w:val="26"/>
          <w:szCs w:val="26"/>
        </w:rPr>
      </w:pPr>
    </w:p>
    <w:p w:rsidR="00A40299" w:rsidRDefault="00A40299">
      <w:pPr>
        <w:widowControl w:val="0"/>
        <w:jc w:val="center"/>
        <w:rPr>
          <w:rFonts w:ascii="Bookman Old Style" w:hAnsi="Bookman Old Style" w:cs="Bookman Old Style"/>
          <w:snapToGrid w:val="0"/>
          <w:sz w:val="26"/>
          <w:szCs w:val="26"/>
        </w:rPr>
      </w:pPr>
    </w:p>
    <w:p w:rsidR="006030A7" w:rsidRPr="007B3E06" w:rsidRDefault="006030A7">
      <w:pPr>
        <w:pStyle w:val="Heading2"/>
        <w:rPr>
          <w:b/>
          <w:u w:val="none"/>
        </w:rPr>
      </w:pPr>
      <w:r w:rsidRPr="007B3E06">
        <w:rPr>
          <w:b/>
          <w:u w:val="none"/>
        </w:rPr>
        <w:t>Comment</w:t>
      </w:r>
    </w:p>
    <w:p w:rsidR="006030A7" w:rsidRDefault="006030A7">
      <w:pPr>
        <w:widowControl w:val="0"/>
        <w:jc w:val="center"/>
        <w:rPr>
          <w:rFonts w:ascii="Bookman Old Style" w:hAnsi="Bookman Old Style" w:cs="Bookman Old Style"/>
          <w:snapToGrid w:val="0"/>
          <w:sz w:val="26"/>
          <w:szCs w:val="26"/>
        </w:rPr>
      </w:pPr>
    </w:p>
    <w:p w:rsidR="006030A7" w:rsidRDefault="006030A7">
      <w:pPr>
        <w:widowControl w:val="0"/>
        <w:jc w:val="both"/>
        <w:rPr>
          <w:rFonts w:ascii="Bookman Old Style" w:hAnsi="Bookman Old Style" w:cs="Bookman Old Style"/>
          <w:sz w:val="26"/>
          <w:szCs w:val="26"/>
        </w:rPr>
      </w:pPr>
      <w:r>
        <w:rPr>
          <w:rFonts w:ascii="Bookman Old Style" w:hAnsi="Bookman Old Style" w:cs="Bookman Old Style"/>
          <w:sz w:val="26"/>
          <w:szCs w:val="26"/>
        </w:rPr>
        <w:t xml:space="preserve">In </w:t>
      </w:r>
      <w:r w:rsidRPr="0031315A">
        <w:rPr>
          <w:rFonts w:ascii="Bookman Old Style" w:hAnsi="Bookman Old Style" w:cs="Bookman Old Style"/>
          <w:i/>
          <w:sz w:val="26"/>
          <w:szCs w:val="26"/>
        </w:rPr>
        <w:t>Tommy’s Elbow Room, Inc. v. Kavorkian</w:t>
      </w:r>
      <w:r>
        <w:rPr>
          <w:rFonts w:ascii="Bookman Old Style" w:hAnsi="Bookman Old Style" w:cs="Bookman Old Style"/>
          <w:sz w:val="26"/>
          <w:szCs w:val="26"/>
        </w:rPr>
        <w:t>, 727 P.2d 1038, 1048 (Alaska 1986), the supreme court held that damages for pain and suffering may be awarded under the wrongful death statute when the jury finds that such damages are necessary to “(fairly compensate for the inj</w:t>
      </w:r>
      <w:r w:rsidR="002D3A3B">
        <w:rPr>
          <w:rFonts w:ascii="Bookman Old Style" w:hAnsi="Bookman Old Style" w:cs="Bookman Old Style"/>
          <w:sz w:val="26"/>
          <w:szCs w:val="26"/>
        </w:rPr>
        <w:t>ury resulting from the death.)” D</w:t>
      </w:r>
      <w:r>
        <w:rPr>
          <w:rFonts w:ascii="Bookman Old Style" w:hAnsi="Bookman Old Style" w:cs="Bookman Old Style"/>
          <w:sz w:val="26"/>
          <w:szCs w:val="26"/>
        </w:rPr>
        <w:t xml:space="preserve">amages for pain and suffering are not available where there are no statutory beneficiaries.  </w:t>
      </w:r>
      <w:r w:rsidRPr="0031315A">
        <w:rPr>
          <w:rFonts w:ascii="Bookman Old Style" w:hAnsi="Bookman Old Style" w:cs="Bookman Old Style"/>
          <w:i/>
          <w:sz w:val="26"/>
          <w:szCs w:val="26"/>
        </w:rPr>
        <w:t>Id.</w:t>
      </w:r>
      <w:r>
        <w:rPr>
          <w:rFonts w:ascii="Bookman Old Style" w:hAnsi="Bookman Old Style" w:cs="Bookman Old Style"/>
          <w:sz w:val="26"/>
          <w:szCs w:val="26"/>
        </w:rPr>
        <w:t xml:space="preserve"> </w:t>
      </w:r>
      <w:r w:rsidR="002E3FA4">
        <w:rPr>
          <w:rFonts w:ascii="Bookman Old Style" w:hAnsi="Bookman Old Style" w:cs="Bookman Old Style"/>
          <w:sz w:val="26"/>
          <w:szCs w:val="26"/>
        </w:rPr>
        <w:t>a</w:t>
      </w:r>
      <w:r>
        <w:rPr>
          <w:rFonts w:ascii="Bookman Old Style" w:hAnsi="Bookman Old Style" w:cs="Bookman Old Style"/>
          <w:sz w:val="26"/>
          <w:szCs w:val="26"/>
        </w:rPr>
        <w:t>t 1045 n.11.</w:t>
      </w:r>
    </w:p>
    <w:p w:rsidR="006030A7" w:rsidRDefault="006030A7">
      <w:pPr>
        <w:widowControl w:val="0"/>
        <w:jc w:val="both"/>
        <w:rPr>
          <w:rFonts w:ascii="Bookman Old Style" w:hAnsi="Bookman Old Style" w:cs="Bookman Old Style"/>
          <w:sz w:val="26"/>
          <w:szCs w:val="26"/>
        </w:rPr>
      </w:pPr>
    </w:p>
    <w:sectPr w:rsidR="006030A7">
      <w:footerReference w:type="default" r:id="rId8"/>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75C" w:rsidRDefault="0052375C">
      <w:r>
        <w:separator/>
      </w:r>
    </w:p>
  </w:endnote>
  <w:endnote w:type="continuationSeparator" w:id="0">
    <w:p w:rsidR="0052375C" w:rsidRDefault="0052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299" w:rsidRPr="00A40299" w:rsidRDefault="006030A7" w:rsidP="00A40299">
    <w:pPr>
      <w:pStyle w:val="Footer"/>
      <w:tabs>
        <w:tab w:val="clear" w:pos="8640"/>
        <w:tab w:val="right" w:pos="9360"/>
      </w:tabs>
      <w:rPr>
        <w:rFonts w:ascii="Bookman Old Style" w:hAnsi="Bookman Old Style" w:cs="Bookman Old Style"/>
        <w:sz w:val="22"/>
        <w:szCs w:val="22"/>
      </w:rPr>
    </w:pPr>
    <w:r w:rsidRPr="00A40299">
      <w:rPr>
        <w:rFonts w:ascii="Bookman Old Style" w:hAnsi="Bookman Old Style" w:cs="Bookman Old Style"/>
        <w:sz w:val="22"/>
        <w:szCs w:val="22"/>
      </w:rPr>
      <w:t xml:space="preserve">Revised </w:t>
    </w:r>
    <w:r w:rsidR="002E3FA4" w:rsidRPr="00A40299">
      <w:rPr>
        <w:rFonts w:ascii="Bookman Old Style" w:hAnsi="Bookman Old Style" w:cs="Bookman Old Style"/>
        <w:sz w:val="22"/>
        <w:szCs w:val="22"/>
      </w:rPr>
      <w:t>2013</w:t>
    </w:r>
    <w:r w:rsidRPr="00A40299">
      <w:rPr>
        <w:rFonts w:ascii="Bookman Old Style" w:hAnsi="Bookman Old Style" w:cs="Bookman Old Style"/>
        <w:sz w:val="22"/>
        <w:szCs w:val="22"/>
      </w:rPr>
      <w:tab/>
    </w:r>
    <w:r w:rsidRPr="00A40299">
      <w:rPr>
        <w:rFonts w:ascii="Bookman Old Style" w:hAnsi="Bookman Old Style" w:cs="Bookman Old Style"/>
        <w:sz w:val="22"/>
        <w:szCs w:val="22"/>
      </w:rPr>
      <w:tab/>
      <w:t>04.</w:t>
    </w:r>
    <w:r w:rsidR="005B0D7A" w:rsidRPr="00A40299">
      <w:rPr>
        <w:rFonts w:ascii="Bookman Old Style" w:hAnsi="Bookman Old Style" w:cs="Bookman Old Style"/>
        <w:sz w:val="22"/>
        <w:szCs w:val="22"/>
      </w:rPr>
      <w:t>10B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75C" w:rsidRDefault="0052375C">
      <w:r>
        <w:separator/>
      </w:r>
    </w:p>
  </w:footnote>
  <w:footnote w:type="continuationSeparator" w:id="0">
    <w:p w:rsidR="0052375C" w:rsidRDefault="00523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55"/>
    <w:rsid w:val="00091A99"/>
    <w:rsid w:val="002D3A3B"/>
    <w:rsid w:val="002E3FA4"/>
    <w:rsid w:val="0031315A"/>
    <w:rsid w:val="0052375C"/>
    <w:rsid w:val="005304EC"/>
    <w:rsid w:val="005901E7"/>
    <w:rsid w:val="005B0D7A"/>
    <w:rsid w:val="006030A7"/>
    <w:rsid w:val="007B3E06"/>
    <w:rsid w:val="007D7E55"/>
    <w:rsid w:val="007F57D8"/>
    <w:rsid w:val="00866E31"/>
    <w:rsid w:val="008B7950"/>
    <w:rsid w:val="009F4D97"/>
    <w:rsid w:val="00A07D1E"/>
    <w:rsid w:val="00A2054C"/>
    <w:rsid w:val="00A40299"/>
    <w:rsid w:val="00DD5DCF"/>
    <w:rsid w:val="00EC00BA"/>
    <w:rsid w:val="00EC2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widowControl w:val="0"/>
      <w:jc w:val="center"/>
      <w:outlineLvl w:val="0"/>
    </w:pPr>
    <w:rPr>
      <w:rFonts w:ascii="Bookman Old Style" w:hAnsi="Bookman Old Style" w:cs="Bookman Old Style"/>
      <w:sz w:val="26"/>
      <w:szCs w:val="26"/>
    </w:rPr>
  </w:style>
  <w:style w:type="paragraph" w:styleId="Heading2">
    <w:name w:val="heading 2"/>
    <w:basedOn w:val="Normal"/>
    <w:next w:val="Normal"/>
    <w:link w:val="Heading2Char"/>
    <w:uiPriority w:val="99"/>
    <w:qFormat/>
    <w:pPr>
      <w:keepNext/>
      <w:widowControl w:val="0"/>
      <w:jc w:val="center"/>
      <w:outlineLvl w:val="1"/>
    </w:pPr>
    <w:rPr>
      <w:rFonts w:ascii="Bookman Old Style" w:hAnsi="Bookman Old Style" w:cs="Bookman Old Style"/>
      <w:sz w:val="26"/>
      <w:szCs w:val="26"/>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widowControl w:val="0"/>
      <w:spacing w:line="360" w:lineRule="auto"/>
      <w:jc w:val="both"/>
    </w:pPr>
    <w:rPr>
      <w:rFonts w:ascii="Bookman Old Style" w:hAnsi="Bookman Old Style" w:cs="Bookman Old Style"/>
      <w:b/>
      <w:bCs/>
      <w:sz w:val="26"/>
      <w:szCs w:val="26"/>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pPr>
      <w:widowControl w:val="0"/>
      <w:jc w:val="both"/>
    </w:pPr>
    <w:rPr>
      <w:rFonts w:ascii="Bookman Old Style" w:hAnsi="Bookman Old Style" w:cs="Bookman Old Style"/>
      <w:sz w:val="26"/>
      <w:szCs w:val="26"/>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widowControl w:val="0"/>
      <w:jc w:val="center"/>
      <w:outlineLvl w:val="0"/>
    </w:pPr>
    <w:rPr>
      <w:rFonts w:ascii="Bookman Old Style" w:hAnsi="Bookman Old Style" w:cs="Bookman Old Style"/>
      <w:sz w:val="26"/>
      <w:szCs w:val="26"/>
    </w:rPr>
  </w:style>
  <w:style w:type="paragraph" w:styleId="Heading2">
    <w:name w:val="heading 2"/>
    <w:basedOn w:val="Normal"/>
    <w:next w:val="Normal"/>
    <w:link w:val="Heading2Char"/>
    <w:uiPriority w:val="99"/>
    <w:qFormat/>
    <w:pPr>
      <w:keepNext/>
      <w:widowControl w:val="0"/>
      <w:jc w:val="center"/>
      <w:outlineLvl w:val="1"/>
    </w:pPr>
    <w:rPr>
      <w:rFonts w:ascii="Bookman Old Style" w:hAnsi="Bookman Old Style" w:cs="Bookman Old Style"/>
      <w:sz w:val="26"/>
      <w:szCs w:val="26"/>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widowControl w:val="0"/>
      <w:spacing w:line="360" w:lineRule="auto"/>
      <w:jc w:val="both"/>
    </w:pPr>
    <w:rPr>
      <w:rFonts w:ascii="Bookman Old Style" w:hAnsi="Bookman Old Style" w:cs="Bookman Old Style"/>
      <w:b/>
      <w:bCs/>
      <w:sz w:val="26"/>
      <w:szCs w:val="26"/>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pPr>
      <w:widowControl w:val="0"/>
      <w:jc w:val="both"/>
    </w:pPr>
    <w:rPr>
      <w:rFonts w:ascii="Bookman Old Style" w:hAnsi="Bookman Old Style" w:cs="Bookman Old Style"/>
      <w:sz w:val="26"/>
      <w:szCs w:val="26"/>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861E5-788D-4FEE-B71A-9BF27224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korzechowski</dc:creator>
  <cp:lastModifiedBy>Windows User</cp:lastModifiedBy>
  <cp:revision>2</cp:revision>
  <cp:lastPrinted>2013-10-08T17:55:00Z</cp:lastPrinted>
  <dcterms:created xsi:type="dcterms:W3CDTF">2013-10-08T21:46:00Z</dcterms:created>
  <dcterms:modified xsi:type="dcterms:W3CDTF">2013-10-08T21:46:00Z</dcterms:modified>
</cp:coreProperties>
</file>