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40BA">
      <w:pPr>
        <w:pStyle w:val="BodyText2"/>
      </w:pPr>
      <w:bookmarkStart w:id="0" w:name="_GoBack"/>
      <w:bookmarkEnd w:id="0"/>
      <w:r>
        <w:t>05.14</w:t>
      </w:r>
      <w:r>
        <w:tab/>
        <w:t>RIGHT-OF-WAY – INTERSECTIONS WITH “STOP” OR “YIELD” SIGNS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Heading1"/>
        <w:spacing w:line="240" w:lineRule="auto"/>
      </w:pPr>
      <w:r>
        <w:t>Comment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center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t>The instruction was based on 13 Alaska Admin. Code § 02.130 and, with respect to a “stop” intersection; supported by</w:t>
      </w:r>
      <w:r>
        <w:t xml:space="preserve"> </w:t>
      </w:r>
      <w:r>
        <w:rPr>
          <w:u w:val="single"/>
        </w:rPr>
        <w:t>Hundley v. United States</w:t>
      </w:r>
      <w:r>
        <w:t>, 131 F. Supp 655, 658 (D. Alaska 1955).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t xml:space="preserve">The Alaska Supreme Court had held that a violation of 13 Alaska Admin. Code § 02.130 (formerly 13 Alaska Admin. Code § 104.53) is negligence per se.  </w:t>
      </w:r>
      <w:r>
        <w:rPr>
          <w:u w:val="single"/>
        </w:rPr>
        <w:t>Lopen v. Bowen</w:t>
      </w:r>
      <w:r>
        <w:t xml:space="preserve">, 495 P.2d 64, 56-66 (Alaska 1972).  In such cases Instruction 03.04A should be used.  </w:t>
      </w:r>
      <w:r>
        <w:rPr>
          <w:u w:val="single"/>
        </w:rPr>
        <w:t>See</w:t>
      </w:r>
      <w:r>
        <w:t xml:space="preserve"> Comment to Instruction 03.04A.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t xml:space="preserve">Section 02.130 provides an exception for the driver directed to proceed by a law enforcement officer.  </w:t>
      </w:r>
      <w:r>
        <w:rPr>
          <w:u w:val="single"/>
        </w:rPr>
        <w:t>See</w:t>
      </w:r>
      <w:r>
        <w:t xml:space="preserve"> Comment to Instruction 03.04A on burden of proof fo</w:t>
      </w:r>
      <w:r>
        <w:t>r statutory exceptions.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t xml:space="preserve">Generally, when statutes or traffic regulations establishing a through street or an arterial highway require the erection of “stop” or “yield” signs, a street does not become a through street until such signs are set out.  Where, however, the appropriate signs have been erected, it is generally held that the status as a through street is not lost because a sign is temporarily misplaced, improperly removed or destroyed.  </w:t>
      </w:r>
      <w:r>
        <w:rPr>
          <w:u w:val="single"/>
        </w:rPr>
        <w:t>See</w:t>
      </w:r>
      <w:r>
        <w:t xml:space="preserve"> 3 Blashfield, </w:t>
      </w:r>
      <w:r>
        <w:rPr>
          <w:u w:val="single"/>
        </w:rPr>
        <w:t>Automobile Law and Practice</w:t>
      </w:r>
      <w:r>
        <w:t xml:space="preserve"> § 114.74, 114.95 </w:t>
      </w:r>
      <w:r>
        <w:t xml:space="preserve">(3d ed. 1965).  This rule was applied in Alaska by the Federal District Court in </w:t>
      </w:r>
      <w:r>
        <w:rPr>
          <w:u w:val="single"/>
        </w:rPr>
        <w:t>Haagenson v. Matanuska Valley Lines, Inc.</w:t>
      </w:r>
      <w:r>
        <w:t>, 103 F. Supp. 579, 580 (D. Alaska 1952).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Generally, the primary duty of caution rests on the driver against whom the right-or-way operates, because the driver must exercise a degree of care commensurate with the circumstance that the right-or-way is given to another driver.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3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>, § 114.89 (3d ed. 1965).  With respect to a "stop" and "yield" int</w:t>
      </w:r>
      <w:r>
        <w:rPr>
          <w:rFonts w:ascii="Bookman Old Style" w:hAnsi="Bookman Old Style"/>
          <w:sz w:val="26"/>
        </w:rPr>
        <w:t xml:space="preserve">ersection, </w:t>
      </w:r>
      <w:r>
        <w:rPr>
          <w:rFonts w:ascii="Bookman Old Style" w:hAnsi="Bookman Old Style"/>
          <w:sz w:val="26"/>
        </w:rPr>
        <w:lastRenderedPageBreak/>
        <w:t xml:space="preserve">one case has held that the driver on the unfavored roadway bears any added burden of care necessitated by weather conditions or obstructed view.  </w:t>
      </w:r>
      <w:r>
        <w:rPr>
          <w:rFonts w:ascii="Bookman Old Style" w:hAnsi="Bookman Old Style"/>
          <w:sz w:val="26"/>
          <w:u w:val="single"/>
        </w:rPr>
        <w:t>Hundley v. United States</w:t>
      </w:r>
      <w:r>
        <w:rPr>
          <w:rFonts w:ascii="Bookman Old Style" w:hAnsi="Bookman Old Style"/>
          <w:sz w:val="26"/>
        </w:rPr>
        <w:t>, 131 F. Supp. 655, 657 (D. Alaska 1955).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rPr>
          <w:u w:val="single"/>
        </w:rPr>
        <w:t>See</w:t>
      </w:r>
      <w:r>
        <w:t xml:space="preserve"> Annot., 2 A.L.R. 3d 275, for discussion of liability of driver for automobile accident at intersection as affected by reliance upon or disregard of “yield” sign or signal.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p w:rsidR="00000000" w:rsidRDefault="001240BA">
      <w:pPr>
        <w:pStyle w:val="BodyText"/>
      </w:pPr>
      <w:r>
        <w:rPr>
          <w:u w:val="single"/>
        </w:rPr>
        <w:t>See</w:t>
      </w:r>
      <w:r>
        <w:t xml:space="preserve"> Annot., 3 A.L.R. 3d 180, for discussion of liability of driver for automobile accident at intersection as a</w:t>
      </w:r>
      <w:r>
        <w:t>ffected by reliance upon or disregard of unchanging stop sign or signal.</w:t>
      </w:r>
    </w:p>
    <w:p w:rsidR="00000000" w:rsidRDefault="001240BA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40BA">
      <w:r>
        <w:separator/>
      </w:r>
    </w:p>
  </w:endnote>
  <w:endnote w:type="continuationSeparator" w:id="0">
    <w:p w:rsidR="00000000" w:rsidRDefault="0012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240BA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  <w:t xml:space="preserve">05.14 – </w:t>
    </w:r>
    <w:r>
      <w:rPr>
        <w:rStyle w:val="PageNumber"/>
        <w:rFonts w:ascii="Bookman Old Style" w:hAnsi="Bookman Old Style"/>
        <w:sz w:val="24"/>
      </w:rPr>
      <w:fldChar w:fldCharType="begin"/>
    </w:r>
    <w:r>
      <w:rPr>
        <w:rStyle w:val="PageNumber"/>
        <w:rFonts w:ascii="Bookman Old Style" w:hAnsi="Bookman Old Style"/>
        <w:sz w:val="24"/>
      </w:rPr>
      <w:instrText xml:space="preserve"> PAGE </w:instrText>
    </w:r>
    <w:r>
      <w:rPr>
        <w:rStyle w:val="PageNumber"/>
        <w:rFonts w:ascii="Bookman Old Style" w:hAnsi="Bookman Old Style"/>
        <w:sz w:val="24"/>
      </w:rPr>
      <w:fldChar w:fldCharType="separate"/>
    </w:r>
    <w:r w:rsidR="006A58CD">
      <w:rPr>
        <w:rStyle w:val="PageNumber"/>
        <w:rFonts w:ascii="Bookman Old Style" w:hAnsi="Bookman Old Style"/>
        <w:noProof/>
        <w:sz w:val="24"/>
      </w:rPr>
      <w:t>1</w:t>
    </w:r>
    <w:r>
      <w:rPr>
        <w:rStyle w:val="PageNumber"/>
        <w:rFonts w:ascii="Bookman Old Style" w:hAnsi="Bookman Old Style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40BA">
      <w:r>
        <w:separator/>
      </w:r>
    </w:p>
  </w:footnote>
  <w:footnote w:type="continuationSeparator" w:id="0">
    <w:p w:rsidR="00000000" w:rsidRDefault="0012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CD"/>
    <w:rsid w:val="001240BA"/>
    <w:rsid w:val="006A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ind w:left="1440" w:hanging="1440"/>
      <w:jc w:val="both"/>
    </w:pPr>
    <w:rPr>
      <w:rFonts w:ascii="Bookman Old Style" w:hAnsi="Bookman Old Style"/>
      <w:b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ind w:left="1440" w:hanging="1440"/>
      <w:jc w:val="both"/>
    </w:pPr>
    <w:rPr>
      <w:rFonts w:ascii="Bookman Old Style" w:hAnsi="Bookman Old Style"/>
      <w:b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2024</Characters>
  <Application>Microsoft Office Word</Application>
  <DocSecurity>0</DocSecurity>
  <Lines>16</Lines>
  <Paragraphs>4</Paragraphs>
  <ScaleCrop>false</ScaleCrop>
  <Company>Alaska Court System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2000-12-20T23:30:00Z</cp:lastPrinted>
  <dcterms:created xsi:type="dcterms:W3CDTF">2017-04-04T18:48:00Z</dcterms:created>
  <dcterms:modified xsi:type="dcterms:W3CDTF">2017-04-04T18:48:00Z</dcterms:modified>
</cp:coreProperties>
</file>