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2CE5">
      <w:pPr>
        <w:pStyle w:val="PlainText"/>
        <w:jc w:val="both"/>
        <w:rPr>
          <w:rFonts w:ascii="Bookman Old Style" w:hAnsi="Bookman Old Style"/>
          <w:b/>
          <w:sz w:val="26"/>
        </w:rPr>
      </w:pPr>
      <w:bookmarkStart w:id="0" w:name="_GoBack"/>
      <w:bookmarkEnd w:id="0"/>
      <w:r>
        <w:rPr>
          <w:rFonts w:ascii="Bookman Old Style" w:hAnsi="Bookman Old Style"/>
          <w:b/>
          <w:sz w:val="26"/>
        </w:rPr>
        <w:t>07.02</w:t>
      </w:r>
      <w:r>
        <w:rPr>
          <w:rFonts w:ascii="Bookman Old Style" w:hAnsi="Bookman Old Style"/>
          <w:b/>
          <w:sz w:val="26"/>
        </w:rPr>
        <w:tab/>
        <w:t>LIABILITY FOR DEFECT IN A PRODUCT</w:t>
      </w:r>
    </w:p>
    <w:p w:rsidR="00000000" w:rsidRDefault="005B2CE5">
      <w:pPr>
        <w:pStyle w:val="PlainText"/>
        <w:spacing w:line="360" w:lineRule="auto"/>
        <w:jc w:val="both"/>
        <w:rPr>
          <w:rFonts w:ascii="Bookman Old Style" w:hAnsi="Bookman Old Style"/>
          <w:sz w:val="26"/>
        </w:rPr>
      </w:pPr>
    </w:p>
    <w:p w:rsidR="00000000" w:rsidRDefault="005B2CE5">
      <w:pPr>
        <w:pStyle w:val="PlainText"/>
        <w:spacing w:line="360" w:lineRule="auto"/>
        <w:jc w:val="both"/>
        <w:rPr>
          <w:rFonts w:ascii="Bookman Old Style" w:hAnsi="Bookman Old Style"/>
          <w:sz w:val="26"/>
        </w:rPr>
      </w:pPr>
    </w:p>
    <w:p w:rsidR="00000000" w:rsidRDefault="005B2CE5">
      <w:pPr>
        <w:pStyle w:val="PlainText"/>
        <w:spacing w:line="360" w:lineRule="auto"/>
        <w:jc w:val="both"/>
        <w:rPr>
          <w:rFonts w:ascii="Bookman Old Style" w:hAnsi="Bookman Old Style"/>
          <w:sz w:val="26"/>
        </w:rPr>
      </w:pPr>
      <w:r>
        <w:rPr>
          <w:rFonts w:ascii="Bookman Old Style" w:hAnsi="Bookman Old Style"/>
          <w:sz w:val="26"/>
        </w:rPr>
        <w:t>Plaintiff's [first] theory of recovery is that plaintiff was [injured] [damaged] by a defect in a product which the defendant [made] [sold] [rented to (insert lessee)].  In order to recover, plaintiff must establis</w:t>
      </w:r>
      <w:r>
        <w:rPr>
          <w:rFonts w:ascii="Bookman Old Style" w:hAnsi="Bookman Old Style"/>
          <w:sz w:val="26"/>
        </w:rPr>
        <w:t>h that it is more likely true than not true:</w:t>
      </w:r>
    </w:p>
    <w:p w:rsidR="00000000" w:rsidRDefault="005B2CE5">
      <w:pPr>
        <w:pStyle w:val="PlainText"/>
        <w:spacing w:line="360" w:lineRule="auto"/>
        <w:jc w:val="both"/>
        <w:rPr>
          <w:rFonts w:ascii="Bookman Old Style" w:hAnsi="Bookman Old Style"/>
          <w:sz w:val="26"/>
        </w:rPr>
      </w:pPr>
    </w:p>
    <w:p w:rsidR="00000000" w:rsidRDefault="005B2CE5">
      <w:pPr>
        <w:pStyle w:val="PlainText"/>
        <w:spacing w:line="360" w:lineRule="auto"/>
        <w:jc w:val="both"/>
        <w:rPr>
          <w:rFonts w:ascii="Bookman Old Style" w:hAnsi="Bookman Old Style"/>
          <w:sz w:val="26"/>
        </w:rPr>
      </w:pPr>
      <w:r>
        <w:rPr>
          <w:rFonts w:ascii="Bookman Old Style" w:hAnsi="Bookman Old Style"/>
          <w:sz w:val="26"/>
        </w:rPr>
        <w:t>(1)</w:t>
      </w:r>
      <w:r>
        <w:rPr>
          <w:rFonts w:ascii="Bookman Old Style" w:hAnsi="Bookman Old Style"/>
          <w:sz w:val="26"/>
        </w:rPr>
        <w:tab/>
        <w:t>that the product was defective;</w:t>
      </w:r>
    </w:p>
    <w:p w:rsidR="00000000" w:rsidRDefault="005B2CE5">
      <w:pPr>
        <w:pStyle w:val="PlainText"/>
        <w:spacing w:line="360" w:lineRule="auto"/>
        <w:jc w:val="both"/>
        <w:rPr>
          <w:rFonts w:ascii="Bookman Old Style" w:hAnsi="Bookman Old Style"/>
          <w:sz w:val="26"/>
        </w:rPr>
      </w:pPr>
    </w:p>
    <w:p w:rsidR="00000000" w:rsidRDefault="005B2CE5">
      <w:pPr>
        <w:pStyle w:val="PlainText"/>
        <w:spacing w:line="360" w:lineRule="auto"/>
        <w:ind w:left="720" w:hanging="720"/>
        <w:jc w:val="both"/>
        <w:rPr>
          <w:rFonts w:ascii="Bookman Old Style" w:hAnsi="Bookman Old Style"/>
          <w:sz w:val="26"/>
        </w:rPr>
      </w:pPr>
      <w:r>
        <w:rPr>
          <w:rFonts w:ascii="Bookman Old Style" w:hAnsi="Bookman Old Style"/>
          <w:sz w:val="26"/>
        </w:rPr>
        <w:t>(2)</w:t>
      </w:r>
      <w:r>
        <w:rPr>
          <w:rFonts w:ascii="Bookman Old Style" w:hAnsi="Bookman Old Style"/>
          <w:sz w:val="26"/>
        </w:rPr>
        <w:tab/>
        <w:t>the product was defective when it left the possession of the defendant; and</w:t>
      </w:r>
    </w:p>
    <w:p w:rsidR="00000000" w:rsidRDefault="005B2CE5">
      <w:pPr>
        <w:pStyle w:val="PlainText"/>
        <w:spacing w:line="360" w:lineRule="auto"/>
        <w:jc w:val="both"/>
        <w:rPr>
          <w:rFonts w:ascii="Bookman Old Style" w:hAnsi="Bookman Old Style"/>
          <w:sz w:val="26"/>
        </w:rPr>
      </w:pPr>
    </w:p>
    <w:p w:rsidR="00000000" w:rsidRDefault="005B2CE5">
      <w:pPr>
        <w:pStyle w:val="PlainText"/>
        <w:spacing w:line="360" w:lineRule="auto"/>
        <w:jc w:val="both"/>
        <w:rPr>
          <w:rFonts w:ascii="Bookman Old Style" w:hAnsi="Bookman Old Style"/>
          <w:sz w:val="26"/>
        </w:rPr>
      </w:pPr>
      <w:r>
        <w:rPr>
          <w:rFonts w:ascii="Bookman Old Style" w:hAnsi="Bookman Old Style"/>
          <w:sz w:val="26"/>
        </w:rPr>
        <w:t>(3)</w:t>
      </w:r>
      <w:r>
        <w:rPr>
          <w:rFonts w:ascii="Bookman Old Style" w:hAnsi="Bookman Old Style"/>
          <w:sz w:val="26"/>
        </w:rPr>
        <w:tab/>
        <w:t>a defect in the product was a legal cause of the [injury] [damage].</w:t>
      </w:r>
    </w:p>
    <w:p w:rsidR="00000000" w:rsidRDefault="005B2CE5">
      <w:pPr>
        <w:pStyle w:val="PlainText"/>
        <w:spacing w:line="360" w:lineRule="auto"/>
        <w:jc w:val="both"/>
        <w:rPr>
          <w:rFonts w:ascii="Bookman Old Style" w:hAnsi="Bookman Old Style"/>
          <w:sz w:val="26"/>
        </w:rPr>
      </w:pPr>
    </w:p>
    <w:p w:rsidR="00000000" w:rsidRDefault="005B2CE5">
      <w:pPr>
        <w:pStyle w:val="PlainText"/>
        <w:spacing w:line="360" w:lineRule="auto"/>
        <w:jc w:val="both"/>
        <w:rPr>
          <w:rFonts w:ascii="Bookman Old Style" w:hAnsi="Bookman Old Style"/>
          <w:sz w:val="26"/>
        </w:rPr>
      </w:pPr>
      <w:r>
        <w:rPr>
          <w:rFonts w:ascii="Bookman Old Style" w:hAnsi="Bookman Old Style"/>
          <w:sz w:val="26"/>
        </w:rPr>
        <w:t>I will explain what</w:t>
      </w:r>
      <w:r>
        <w:rPr>
          <w:rFonts w:ascii="Bookman Old Style" w:hAnsi="Bookman Old Style"/>
          <w:sz w:val="26"/>
        </w:rPr>
        <w:t xml:space="preserve"> "defect in the product"  means and what "legal cause" means in a moment.</w:t>
      </w:r>
    </w:p>
    <w:p w:rsidR="00000000" w:rsidRDefault="005B2CE5">
      <w:pPr>
        <w:pStyle w:val="PlainText"/>
        <w:spacing w:line="360" w:lineRule="auto"/>
        <w:jc w:val="both"/>
        <w:rPr>
          <w:rFonts w:ascii="Bookman Old Style" w:hAnsi="Bookman Old Style"/>
          <w:sz w:val="26"/>
        </w:rPr>
      </w:pPr>
    </w:p>
    <w:p w:rsidR="00000000" w:rsidRDefault="005B2CE5">
      <w:pPr>
        <w:pStyle w:val="PlainText"/>
        <w:spacing w:line="360" w:lineRule="auto"/>
        <w:jc w:val="both"/>
        <w:rPr>
          <w:rFonts w:ascii="Bookman Old Style" w:hAnsi="Bookman Old Style"/>
          <w:sz w:val="26"/>
        </w:rPr>
      </w:pPr>
    </w:p>
    <w:p w:rsidR="00000000" w:rsidRDefault="005B2CE5">
      <w:pPr>
        <w:pStyle w:val="PlainText"/>
        <w:jc w:val="center"/>
        <w:rPr>
          <w:rFonts w:ascii="Bookman Old Style" w:hAnsi="Bookman Old Style"/>
          <w:sz w:val="26"/>
          <w:u w:val="single"/>
        </w:rPr>
      </w:pPr>
      <w:r>
        <w:rPr>
          <w:rFonts w:ascii="Bookman Old Style" w:hAnsi="Bookman Old Style"/>
          <w:sz w:val="26"/>
          <w:u w:val="single"/>
        </w:rPr>
        <w:t>Use Note</w:t>
      </w:r>
    </w:p>
    <w:p w:rsidR="00000000" w:rsidRDefault="005B2CE5">
      <w:pPr>
        <w:pStyle w:val="PlainText"/>
        <w:jc w:val="both"/>
        <w:rPr>
          <w:rFonts w:ascii="Bookman Old Style" w:hAnsi="Bookman Old Style"/>
          <w:sz w:val="26"/>
        </w:rPr>
      </w:pPr>
    </w:p>
    <w:p w:rsidR="00000000" w:rsidRDefault="005B2CE5">
      <w:pPr>
        <w:pStyle w:val="PlainText"/>
        <w:jc w:val="both"/>
        <w:rPr>
          <w:rFonts w:ascii="Bookman Old Style" w:hAnsi="Bookman Old Style"/>
          <w:sz w:val="26"/>
        </w:rPr>
      </w:pPr>
      <w:r>
        <w:rPr>
          <w:rFonts w:ascii="Bookman Old Style" w:hAnsi="Bookman Old Style"/>
          <w:sz w:val="26"/>
        </w:rPr>
        <w:t>This instruction is the introductory instruction for a cause of action in strict liability in tort.  It should be used with Instruction 07.01.  Instruction 07.03, which d</w:t>
      </w:r>
      <w:r>
        <w:rPr>
          <w:rFonts w:ascii="Bookman Old Style" w:hAnsi="Bookman Old Style"/>
          <w:sz w:val="26"/>
        </w:rPr>
        <w:t>efines defect in a product, may need to be given also.  Instruction 07.07 must be given to explain legal cause.</w:t>
      </w:r>
    </w:p>
    <w:p w:rsidR="00000000" w:rsidRDefault="005B2CE5">
      <w:pPr>
        <w:pStyle w:val="PlainText"/>
        <w:jc w:val="both"/>
        <w:rPr>
          <w:rFonts w:ascii="Bookman Old Style" w:hAnsi="Bookman Old Style"/>
          <w:sz w:val="26"/>
        </w:rPr>
      </w:pPr>
    </w:p>
    <w:p w:rsidR="00000000" w:rsidRDefault="005B2CE5">
      <w:pPr>
        <w:pStyle w:val="PlainText"/>
        <w:jc w:val="center"/>
        <w:rPr>
          <w:rFonts w:ascii="Bookman Old Style" w:hAnsi="Bookman Old Style"/>
          <w:sz w:val="26"/>
          <w:u w:val="single"/>
        </w:rPr>
      </w:pPr>
      <w:r>
        <w:rPr>
          <w:rFonts w:ascii="Bookman Old Style" w:hAnsi="Bookman Old Style"/>
          <w:sz w:val="26"/>
          <w:u w:val="single"/>
        </w:rPr>
        <w:t>Comment</w:t>
      </w:r>
    </w:p>
    <w:p w:rsidR="00000000" w:rsidRDefault="005B2CE5">
      <w:pPr>
        <w:pStyle w:val="PlainText"/>
        <w:jc w:val="both"/>
        <w:rPr>
          <w:rFonts w:ascii="Bookman Old Style" w:hAnsi="Bookman Old Style"/>
          <w:sz w:val="26"/>
        </w:rPr>
      </w:pPr>
    </w:p>
    <w:p w:rsidR="00000000" w:rsidRDefault="005B2CE5">
      <w:pPr>
        <w:pStyle w:val="PlainText"/>
        <w:jc w:val="both"/>
        <w:rPr>
          <w:rFonts w:ascii="Bookman Old Style" w:hAnsi="Bookman Old Style"/>
          <w:sz w:val="26"/>
        </w:rPr>
      </w:pPr>
      <w:r>
        <w:rPr>
          <w:rFonts w:ascii="Bookman Old Style" w:hAnsi="Bookman Old Style"/>
          <w:sz w:val="26"/>
        </w:rPr>
        <w:t xml:space="preserve">The Alaska Supreme Court adopted the strict liability in tort formulation of </w:t>
      </w:r>
      <w:r>
        <w:rPr>
          <w:rFonts w:ascii="Bookman Old Style" w:hAnsi="Bookman Old Style"/>
          <w:sz w:val="26"/>
          <w:u w:val="single"/>
        </w:rPr>
        <w:t>Greenman v. Yuba Power Products, Inc.</w:t>
      </w:r>
      <w:r>
        <w:rPr>
          <w:rFonts w:ascii="Bookman Old Style" w:hAnsi="Bookman Old Style"/>
          <w:sz w:val="26"/>
        </w:rPr>
        <w:t xml:space="preserve">, 59 Cal. 2d 57, 27 </w:t>
      </w:r>
      <w:r>
        <w:rPr>
          <w:rFonts w:ascii="Bookman Old Style" w:hAnsi="Bookman Old Style"/>
          <w:sz w:val="26"/>
        </w:rPr>
        <w:t xml:space="preserve">Cal. Rptr. 697, 377 P.2d 897 (1963), in </w:t>
      </w:r>
      <w:r>
        <w:rPr>
          <w:rFonts w:ascii="Bookman Old Style" w:hAnsi="Bookman Old Style"/>
          <w:sz w:val="26"/>
          <w:u w:val="single"/>
        </w:rPr>
        <w:t>Clary v. Fifth Avenue Chrysler Centers, Inc.</w:t>
      </w:r>
      <w:r>
        <w:rPr>
          <w:rFonts w:ascii="Bookman Old Style" w:hAnsi="Bookman Old Style"/>
          <w:sz w:val="26"/>
        </w:rPr>
        <w:t xml:space="preserve">, 454 P.2d 244, 248 (Alaska 1969).  Quoting </w:t>
      </w:r>
      <w:r>
        <w:rPr>
          <w:rFonts w:ascii="Bookman Old Style" w:hAnsi="Bookman Old Style"/>
          <w:sz w:val="26"/>
          <w:u w:val="single"/>
        </w:rPr>
        <w:t>Greenman</w:t>
      </w:r>
      <w:r>
        <w:rPr>
          <w:rFonts w:ascii="Bookman Old Style" w:hAnsi="Bookman Old Style"/>
          <w:sz w:val="26"/>
        </w:rPr>
        <w:t>, the court held:</w:t>
      </w:r>
    </w:p>
    <w:p w:rsidR="00000000" w:rsidRDefault="005B2CE5">
      <w:pPr>
        <w:pStyle w:val="PlainText"/>
        <w:jc w:val="both"/>
        <w:rPr>
          <w:rFonts w:ascii="Bookman Old Style" w:hAnsi="Bookman Old Style"/>
          <w:sz w:val="26"/>
        </w:rPr>
      </w:pPr>
    </w:p>
    <w:p w:rsidR="00000000" w:rsidRDefault="005B2CE5">
      <w:pPr>
        <w:pStyle w:val="PlainText"/>
        <w:tabs>
          <w:tab w:val="left" w:pos="720"/>
        </w:tabs>
        <w:ind w:left="720" w:right="962"/>
        <w:jc w:val="both"/>
        <w:rPr>
          <w:rFonts w:ascii="Bookman Old Style" w:hAnsi="Bookman Old Style"/>
          <w:sz w:val="26"/>
        </w:rPr>
      </w:pPr>
      <w:r>
        <w:rPr>
          <w:rFonts w:ascii="Bookman Old Style" w:hAnsi="Bookman Old Style"/>
          <w:sz w:val="26"/>
        </w:rPr>
        <w:t xml:space="preserve">The manufacturer is strictly liable in tort when an article he places on the market, knowing that it </w:t>
      </w:r>
      <w:r>
        <w:rPr>
          <w:rFonts w:ascii="Bookman Old Style" w:hAnsi="Bookman Old Style"/>
          <w:sz w:val="26"/>
        </w:rPr>
        <w:t xml:space="preserve">is to be used without inspection for defects, proves to have a defect that causes injury to a human being.  </w:t>
      </w:r>
      <w:r>
        <w:rPr>
          <w:rFonts w:ascii="Bookman Old Style" w:hAnsi="Bookman Old Style"/>
          <w:sz w:val="26"/>
          <w:u w:val="single"/>
        </w:rPr>
        <w:t>Greenman v. Yuba Power Products, Inc.</w:t>
      </w:r>
      <w:r>
        <w:rPr>
          <w:rFonts w:ascii="Bookman Old Style" w:hAnsi="Bookman Old Style"/>
          <w:sz w:val="26"/>
        </w:rPr>
        <w:t>, 59 Cal. 2d at 62, 27 Cal. Rptr. at 700, 377 P.2d.</w:t>
      </w:r>
    </w:p>
    <w:p w:rsidR="00000000" w:rsidRDefault="005B2CE5">
      <w:pPr>
        <w:pStyle w:val="PlainText"/>
        <w:jc w:val="both"/>
        <w:rPr>
          <w:rFonts w:ascii="Bookman Old Style" w:hAnsi="Bookman Old Style"/>
          <w:sz w:val="26"/>
        </w:rPr>
      </w:pPr>
    </w:p>
    <w:p w:rsidR="00000000" w:rsidRDefault="005B2CE5">
      <w:pPr>
        <w:pStyle w:val="PlainText"/>
        <w:jc w:val="both"/>
        <w:rPr>
          <w:rFonts w:ascii="Bookman Old Style" w:hAnsi="Bookman Old Style"/>
          <w:sz w:val="26"/>
        </w:rPr>
      </w:pPr>
      <w:r>
        <w:rPr>
          <w:rFonts w:ascii="Bookman Old Style" w:hAnsi="Bookman Old Style"/>
          <w:sz w:val="26"/>
          <w:u w:val="single"/>
        </w:rPr>
        <w:t>Clary v. Fifth Avenue Chrysler Centers, Inc.</w:t>
      </w:r>
      <w:r>
        <w:rPr>
          <w:rFonts w:ascii="Bookman Old Style" w:hAnsi="Bookman Old Style"/>
          <w:sz w:val="26"/>
        </w:rPr>
        <w:t xml:space="preserve">, 454 P.2d at </w:t>
      </w:r>
      <w:r>
        <w:rPr>
          <w:rFonts w:ascii="Bookman Old Style" w:hAnsi="Bookman Old Style"/>
          <w:sz w:val="26"/>
        </w:rPr>
        <w:t>247.</w:t>
      </w:r>
    </w:p>
    <w:p w:rsidR="00000000" w:rsidRDefault="005B2CE5">
      <w:pPr>
        <w:pStyle w:val="PlainText"/>
        <w:jc w:val="both"/>
        <w:rPr>
          <w:rFonts w:ascii="Bookman Old Style" w:hAnsi="Bookman Old Style"/>
          <w:sz w:val="26"/>
        </w:rPr>
      </w:pPr>
    </w:p>
    <w:p w:rsidR="00000000" w:rsidRDefault="005B2CE5">
      <w:pPr>
        <w:pStyle w:val="PlainText"/>
        <w:jc w:val="both"/>
        <w:rPr>
          <w:rFonts w:ascii="Bookman Old Style" w:hAnsi="Bookman Old Style"/>
          <w:sz w:val="26"/>
        </w:rPr>
      </w:pPr>
      <w:r>
        <w:rPr>
          <w:rFonts w:ascii="Bookman Old Style" w:hAnsi="Bookman Old Style"/>
          <w:sz w:val="26"/>
        </w:rPr>
        <w:t xml:space="preserve">The </w:t>
      </w:r>
      <w:r>
        <w:rPr>
          <w:rFonts w:ascii="Bookman Old Style" w:hAnsi="Bookman Old Style"/>
          <w:sz w:val="26"/>
          <w:u w:val="single"/>
        </w:rPr>
        <w:t>Greenman</w:t>
      </w:r>
      <w:r>
        <w:rPr>
          <w:rFonts w:ascii="Bookman Old Style" w:hAnsi="Bookman Old Style"/>
          <w:sz w:val="26"/>
        </w:rPr>
        <w:t xml:space="preserve"> approach requires that the plaintiff prove only that the product was defective and that the defect was a legal cause of the injuries.  The plaintiff is not required to prove that the defect made the product "unreasonably dangerous" to th</w:t>
      </w:r>
      <w:r>
        <w:rPr>
          <w:rFonts w:ascii="Bookman Old Style" w:hAnsi="Bookman Old Style"/>
          <w:sz w:val="26"/>
        </w:rPr>
        <w:t xml:space="preserve">e user or, that the plaintiff was not aware of the product's defect.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Butaud v. Suburban Marine &amp; Sporting Goods, Inc.</w:t>
      </w:r>
      <w:r>
        <w:rPr>
          <w:rFonts w:ascii="Bookman Old Style" w:hAnsi="Bookman Old Style"/>
          <w:sz w:val="26"/>
        </w:rPr>
        <w:t>, 543 P.2d 209, 213-4 (Alaska 1975).</w:t>
      </w:r>
    </w:p>
    <w:p w:rsidR="00000000" w:rsidRDefault="005B2CE5">
      <w:pPr>
        <w:pStyle w:val="PlainText"/>
        <w:jc w:val="both"/>
        <w:rPr>
          <w:rFonts w:ascii="Bookman Old Style" w:hAnsi="Bookman Old Style"/>
          <w:sz w:val="26"/>
        </w:rPr>
      </w:pPr>
    </w:p>
    <w:p w:rsidR="00000000" w:rsidRDefault="005B2CE5">
      <w:pPr>
        <w:pStyle w:val="PlainText"/>
        <w:jc w:val="both"/>
        <w:rPr>
          <w:rFonts w:ascii="Bookman Old Style" w:hAnsi="Bookman Old Style"/>
          <w:sz w:val="26"/>
        </w:rPr>
      </w:pPr>
      <w:r>
        <w:rPr>
          <w:rFonts w:ascii="Bookman Old Style" w:hAnsi="Bookman Old Style"/>
          <w:sz w:val="26"/>
        </w:rPr>
        <w:t>The need to focus on the product, to the exclusion of the plaintiff's conduct, in determining d</w:t>
      </w:r>
      <w:r>
        <w:rPr>
          <w:rFonts w:ascii="Bookman Old Style" w:hAnsi="Bookman Old Style"/>
          <w:sz w:val="26"/>
        </w:rPr>
        <w:t xml:space="preserve">efect has been stressed in the Alaska cases.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e.g.</w:t>
      </w:r>
      <w:r>
        <w:rPr>
          <w:rFonts w:ascii="Bookman Old Style" w:hAnsi="Bookman Old Style"/>
          <w:sz w:val="26"/>
        </w:rPr>
        <w:t xml:space="preserve">, </w:t>
      </w:r>
      <w:r>
        <w:rPr>
          <w:rFonts w:ascii="Bookman Old Style" w:hAnsi="Bookman Old Style"/>
          <w:sz w:val="26"/>
          <w:u w:val="single"/>
        </w:rPr>
        <w:t>Butaud v. Suburban Marine &amp; Sporting Goods, Inc.</w:t>
      </w:r>
      <w:r>
        <w:rPr>
          <w:rFonts w:ascii="Bookman Old Style" w:hAnsi="Bookman Old Style"/>
          <w:sz w:val="26"/>
        </w:rPr>
        <w:t xml:space="preserve">, 555 P.2d 42, 46 (Alaska 1976) and </w:t>
      </w:r>
      <w:r>
        <w:rPr>
          <w:rFonts w:ascii="Bookman Old Style" w:hAnsi="Bookman Old Style"/>
          <w:sz w:val="26"/>
          <w:u w:val="single"/>
        </w:rPr>
        <w:t>Prince v. Parachutes, Inc.</w:t>
      </w:r>
      <w:r>
        <w:rPr>
          <w:rFonts w:ascii="Bookman Old Style" w:hAnsi="Bookman Old Style"/>
          <w:sz w:val="26"/>
        </w:rPr>
        <w:t>, 685 P.2d 83, 87-88 (Alaska 1984).</w:t>
      </w:r>
    </w:p>
    <w:p w:rsidR="00000000" w:rsidRDefault="005B2CE5">
      <w:pPr>
        <w:pStyle w:val="PlainText"/>
        <w:jc w:val="both"/>
        <w:rPr>
          <w:rFonts w:ascii="Bookman Old Style" w:hAnsi="Bookman Old Style"/>
          <w:sz w:val="26"/>
        </w:rPr>
      </w:pPr>
    </w:p>
    <w:p w:rsidR="00000000" w:rsidRDefault="005B2CE5">
      <w:pPr>
        <w:pStyle w:val="PlainText"/>
        <w:jc w:val="both"/>
        <w:rPr>
          <w:rFonts w:ascii="Bookman Old Style" w:hAnsi="Bookman Old Style"/>
          <w:sz w:val="26"/>
        </w:rPr>
      </w:pPr>
      <w:r>
        <w:rPr>
          <w:rFonts w:ascii="Bookman Old Style" w:hAnsi="Bookman Old Style"/>
          <w:sz w:val="26"/>
        </w:rPr>
        <w:t xml:space="preserve">The requirement that a product be defective when it </w:t>
      </w:r>
      <w:r>
        <w:rPr>
          <w:rFonts w:ascii="Bookman Old Style" w:hAnsi="Bookman Old Style"/>
          <w:sz w:val="26"/>
        </w:rPr>
        <w:t xml:space="preserve">leaves the possession of the defendant is based on the court's decision in </w:t>
      </w:r>
      <w:r>
        <w:rPr>
          <w:rFonts w:ascii="Bookman Old Style" w:hAnsi="Bookman Old Style"/>
          <w:sz w:val="26"/>
          <w:u w:val="single"/>
        </w:rPr>
        <w:t>Bachner v. Pearson</w:t>
      </w:r>
      <w:r>
        <w:rPr>
          <w:rFonts w:ascii="Bookman Old Style" w:hAnsi="Bookman Old Style"/>
          <w:sz w:val="26"/>
        </w:rPr>
        <w:t>, 479 P.2d 319, 326 (Alaska 1970), where it held that a defendant was strictly liable for the injuries sustained by the plaintiffs when it was established that a d</w:t>
      </w:r>
      <w:r>
        <w:rPr>
          <w:rFonts w:ascii="Bookman Old Style" w:hAnsi="Bookman Old Style"/>
          <w:sz w:val="26"/>
        </w:rPr>
        <w:t xml:space="preserve">efect existed, that the defect existed at the time the article left the possession of the defendant, and that the existence of the defect caused that injuries to occur.  This element was reaffirmed in </w:t>
      </w:r>
      <w:r>
        <w:rPr>
          <w:rFonts w:ascii="Bookman Old Style" w:hAnsi="Bookman Old Style"/>
          <w:sz w:val="26"/>
          <w:u w:val="single"/>
        </w:rPr>
        <w:t>Hiller v. Kawasaki Motors Corp., U.S.A.</w:t>
      </w:r>
      <w:r>
        <w:rPr>
          <w:rFonts w:ascii="Bookman Old Style" w:hAnsi="Bookman Old Style"/>
          <w:sz w:val="26"/>
        </w:rPr>
        <w:t>, 671 P.2d 369 (</w:t>
      </w:r>
      <w:r>
        <w:rPr>
          <w:rFonts w:ascii="Bookman Old Style" w:hAnsi="Bookman Old Style"/>
          <w:sz w:val="26"/>
        </w:rPr>
        <w:t>Alaska 1983).  However, in design defect cases and some manufacturing defect cases, it is not in issue.</w:t>
      </w:r>
    </w:p>
    <w:p w:rsidR="00000000" w:rsidRDefault="005B2CE5">
      <w:pPr>
        <w:pStyle w:val="PlainText"/>
        <w:jc w:val="both"/>
        <w:rPr>
          <w:rFonts w:ascii="Bookman Old Style" w:hAnsi="Bookman Old Style"/>
          <w:sz w:val="26"/>
        </w:rPr>
      </w:pPr>
    </w:p>
    <w:p w:rsidR="00000000" w:rsidRDefault="005B2CE5">
      <w:pPr>
        <w:pStyle w:val="PlainText"/>
        <w:jc w:val="both"/>
        <w:rPr>
          <w:rFonts w:ascii="Bookman Old Style" w:hAnsi="Bookman Old Style"/>
          <w:sz w:val="26"/>
        </w:rPr>
      </w:pPr>
      <w:r>
        <w:rPr>
          <w:rFonts w:ascii="Bookman Old Style" w:hAnsi="Bookman Old Style"/>
          <w:sz w:val="26"/>
        </w:rPr>
        <w:t xml:space="preserve">The Alaska Supreme Court has applied strict liability in tort against manufacturers, </w:t>
      </w:r>
      <w:r>
        <w:rPr>
          <w:rFonts w:ascii="Bookman Old Style" w:hAnsi="Bookman Old Style"/>
          <w:sz w:val="26"/>
          <w:u w:val="single"/>
        </w:rPr>
        <w:t>Clary v. Fifth Avenue Chrysler Centers, Inc.</w:t>
      </w:r>
      <w:r>
        <w:rPr>
          <w:rFonts w:ascii="Bookman Old Style" w:hAnsi="Bookman Old Style"/>
          <w:sz w:val="26"/>
        </w:rPr>
        <w:t>, 454 P.2d 244 (Alaska</w:t>
      </w:r>
      <w:r>
        <w:rPr>
          <w:rFonts w:ascii="Bookman Old Style" w:hAnsi="Bookman Old Style"/>
          <w:sz w:val="26"/>
        </w:rPr>
        <w:t xml:space="preserve"> 1969), retailers, </w:t>
      </w:r>
      <w:r>
        <w:rPr>
          <w:rFonts w:ascii="Bookman Old Style" w:hAnsi="Bookman Old Style"/>
          <w:sz w:val="26"/>
          <w:u w:val="single"/>
        </w:rPr>
        <w:t>Butaud v. Suburban Marine &amp; Sporting Goods, Inc.</w:t>
      </w:r>
      <w:r>
        <w:rPr>
          <w:rFonts w:ascii="Bookman Old Style" w:hAnsi="Bookman Old Style"/>
          <w:sz w:val="26"/>
        </w:rPr>
        <w:t xml:space="preserve">, 543 P.2d 209 (Alaska 1975), commercial lessors, </w:t>
      </w:r>
      <w:r>
        <w:rPr>
          <w:rFonts w:ascii="Bookman Old Style" w:hAnsi="Bookman Old Style"/>
          <w:sz w:val="26"/>
          <w:u w:val="single"/>
        </w:rPr>
        <w:t>Bachner v. Pearson</w:t>
      </w:r>
      <w:r>
        <w:rPr>
          <w:rFonts w:ascii="Bookman Old Style" w:hAnsi="Bookman Old Style"/>
          <w:sz w:val="26"/>
        </w:rPr>
        <w:t>, 479 P.2d 319 (Alaska 1970), and sellers of "used" goods in limited circumstances where the seller has done remanufactur</w:t>
      </w:r>
      <w:r>
        <w:rPr>
          <w:rFonts w:ascii="Bookman Old Style" w:hAnsi="Bookman Old Style"/>
          <w:sz w:val="26"/>
        </w:rPr>
        <w:t xml:space="preserve">ing or extensive repairs.  </w:t>
      </w:r>
      <w:r>
        <w:rPr>
          <w:rFonts w:ascii="Bookman Old Style" w:hAnsi="Bookman Old Style"/>
          <w:sz w:val="26"/>
          <w:u w:val="single"/>
        </w:rPr>
        <w:t>Kodiak Electric Association v. DeLaval Turbine, Inc.</w:t>
      </w:r>
      <w:r>
        <w:rPr>
          <w:rFonts w:ascii="Bookman Old Style" w:hAnsi="Bookman Old Style"/>
          <w:sz w:val="26"/>
        </w:rPr>
        <w:t>, 694 P.2d 150 (Alaska 1984) and cases cited therein.</w:t>
      </w:r>
    </w:p>
    <w:p w:rsidR="00000000" w:rsidRDefault="005B2CE5">
      <w:pPr>
        <w:pStyle w:val="PlainText"/>
        <w:jc w:val="both"/>
        <w:rPr>
          <w:rFonts w:ascii="Bookman Old Style" w:hAnsi="Bookman Old Style"/>
          <w:sz w:val="26"/>
        </w:rPr>
      </w:pPr>
      <w:r>
        <w:rPr>
          <w:rFonts w:ascii="Bookman Old Style" w:hAnsi="Bookman Old Style"/>
          <w:sz w:val="26"/>
        </w:rPr>
        <w:lastRenderedPageBreak/>
        <w:t xml:space="preserve">The use of an instruction which expresses that the defendant is liable without regard to "fault" was approved in </w:t>
      </w:r>
      <w:r>
        <w:rPr>
          <w:rFonts w:ascii="Bookman Old Style" w:hAnsi="Bookman Old Style"/>
          <w:sz w:val="26"/>
          <w:u w:val="single"/>
        </w:rPr>
        <w:t>Strum, Rug</w:t>
      </w:r>
      <w:r>
        <w:rPr>
          <w:rFonts w:ascii="Bookman Old Style" w:hAnsi="Bookman Old Style"/>
          <w:sz w:val="26"/>
          <w:u w:val="single"/>
        </w:rPr>
        <w:t>er &amp; Co., v. Day</w:t>
      </w:r>
      <w:r>
        <w:rPr>
          <w:rFonts w:ascii="Bookman Old Style" w:hAnsi="Bookman Old Style"/>
          <w:sz w:val="26"/>
        </w:rPr>
        <w:t>, 594 P.2d 38, 42 n.2 (Alaska 1979).  The pattern instruction does not use the language "strict liability" as it may confuse the jury and only can be defined in relationship to other legal doctrines unknown to the jurors.  The essence of "s</w:t>
      </w:r>
      <w:r>
        <w:rPr>
          <w:rFonts w:ascii="Bookman Old Style" w:hAnsi="Bookman Old Style"/>
          <w:sz w:val="26"/>
        </w:rPr>
        <w:t>trict liability" is captured in the instruction as to the elements of plaintiff's case.</w:t>
      </w:r>
    </w:p>
    <w:p w:rsidR="00000000" w:rsidRDefault="005B2CE5">
      <w:pPr>
        <w:pStyle w:val="PlainText"/>
        <w:jc w:val="both"/>
        <w:rPr>
          <w:rFonts w:ascii="Bookman Old Style" w:hAnsi="Bookman Old Style"/>
          <w:sz w:val="26"/>
        </w:rPr>
      </w:pPr>
    </w:p>
    <w:p w:rsidR="00000000" w:rsidRDefault="005B2CE5">
      <w:pPr>
        <w:pStyle w:val="PlainText"/>
        <w:jc w:val="both"/>
        <w:rPr>
          <w:rFonts w:ascii="Bookman Old Style" w:hAnsi="Bookman Old Style"/>
          <w:sz w:val="26"/>
        </w:rPr>
      </w:pPr>
      <w:r>
        <w:rPr>
          <w:rFonts w:ascii="Bookman Old Style" w:hAnsi="Bookman Old Style"/>
          <w:sz w:val="26"/>
        </w:rPr>
        <w:t>Alaska law does not generally require that at the time of injury plaintiff was using the defective product in a reasonably foreseeable manner.  But, plaintiff's use mu</w:t>
      </w:r>
      <w:r>
        <w:rPr>
          <w:rFonts w:ascii="Bookman Old Style" w:hAnsi="Bookman Old Style"/>
          <w:sz w:val="26"/>
        </w:rPr>
        <w:t xml:space="preserve">st have been foreseeable to establish defect, in the first instance, under the consumer expectations prong of the Barker-Beck test of design defect and the test for defect in failure to warn.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Lamer v. McKee Industries, Inc.</w:t>
      </w:r>
      <w:r>
        <w:rPr>
          <w:rFonts w:ascii="Bookman Old Style" w:hAnsi="Bookman Old Style"/>
          <w:sz w:val="26"/>
        </w:rPr>
        <w:t>, 721 P.2d 611 (Alaska 1986)</w:t>
      </w:r>
      <w:r>
        <w:rPr>
          <w:rFonts w:ascii="Bookman Old Style" w:hAnsi="Bookman Old Style"/>
          <w:sz w:val="26"/>
        </w:rPr>
        <w:t xml:space="preserve">; </w:t>
      </w:r>
      <w:r>
        <w:rPr>
          <w:rFonts w:ascii="Bookman Old Style" w:hAnsi="Bookman Old Style"/>
          <w:sz w:val="26"/>
          <w:u w:val="single"/>
        </w:rPr>
        <w:t>Caterpillar Tractor Co. v. Beck</w:t>
      </w:r>
      <w:r>
        <w:rPr>
          <w:rFonts w:ascii="Bookman Old Style" w:hAnsi="Bookman Old Style"/>
          <w:sz w:val="26"/>
        </w:rPr>
        <w:t xml:space="preserve">, 593 P.2d 871 (AK 1979) (Beck I); </w:t>
      </w:r>
      <w:r>
        <w:rPr>
          <w:rFonts w:ascii="Bookman Old Style" w:hAnsi="Bookman Old Style"/>
          <w:sz w:val="26"/>
          <w:u w:val="single"/>
        </w:rPr>
        <w:t>Barker v. Lull Engineering Company, Inc.</w:t>
      </w:r>
      <w:r>
        <w:rPr>
          <w:rFonts w:ascii="Bookman Old Style" w:hAnsi="Bookman Old Style"/>
          <w:sz w:val="26"/>
        </w:rPr>
        <w:t xml:space="preserve">, 20 Cal. 3d 413, 426-27, 143 Cal. Rptr. 225, 234, 573 P.2d 443, 452 (1978); </w:t>
      </w:r>
      <w:r>
        <w:rPr>
          <w:rFonts w:ascii="Bookman Old Style" w:hAnsi="Bookman Old Style"/>
          <w:sz w:val="26"/>
          <w:u w:val="single"/>
        </w:rPr>
        <w:t>Prince v. Parachutes, Inc.</w:t>
      </w:r>
      <w:r>
        <w:rPr>
          <w:rFonts w:ascii="Bookman Old Style" w:hAnsi="Bookman Old Style"/>
          <w:sz w:val="26"/>
        </w:rPr>
        <w:t xml:space="preserve">, 685 P.2d 83 (Alaska 1984); and </w:t>
      </w:r>
      <w:r>
        <w:rPr>
          <w:rFonts w:ascii="Bookman Old Style" w:hAnsi="Bookman Old Style"/>
          <w:sz w:val="26"/>
          <w:u w:val="single"/>
        </w:rPr>
        <w:t>Ross Laborat</w:t>
      </w:r>
      <w:r>
        <w:rPr>
          <w:rFonts w:ascii="Bookman Old Style" w:hAnsi="Bookman Old Style"/>
          <w:sz w:val="26"/>
          <w:u w:val="single"/>
        </w:rPr>
        <w:t>ories v. Thies</w:t>
      </w:r>
      <w:r>
        <w:rPr>
          <w:rFonts w:ascii="Bookman Old Style" w:hAnsi="Bookman Old Style"/>
          <w:sz w:val="26"/>
        </w:rPr>
        <w:t xml:space="preserve">, No. 3125 (Alaska October 3, 1986).  However, it is the use, not the plaintiff's knowledge, which is relevant to this prong of the design defect test.  </w:t>
      </w:r>
      <w:r>
        <w:rPr>
          <w:rFonts w:ascii="Bookman Old Style" w:hAnsi="Bookman Old Style"/>
          <w:sz w:val="26"/>
          <w:u w:val="single"/>
        </w:rPr>
        <w:t>Lamer v. McKee Industries, Inc.</w:t>
      </w:r>
      <w:r>
        <w:rPr>
          <w:rFonts w:ascii="Bookman Old Style" w:hAnsi="Bookman Old Style"/>
          <w:sz w:val="26"/>
        </w:rPr>
        <w:t xml:space="preserve">, 721 P.2d 611 (Alaska 1986) and </w:t>
      </w:r>
      <w:r>
        <w:rPr>
          <w:rFonts w:ascii="Bookman Old Style" w:hAnsi="Bookman Old Style"/>
          <w:sz w:val="26"/>
          <w:u w:val="single"/>
        </w:rPr>
        <w:t>Prince v. Parachutes, Inc</w:t>
      </w:r>
      <w:r>
        <w:rPr>
          <w:rFonts w:ascii="Bookman Old Style" w:hAnsi="Bookman Old Style"/>
          <w:sz w:val="26"/>
          <w:u w:val="single"/>
        </w:rPr>
        <w:t>.</w:t>
      </w:r>
      <w:r>
        <w:rPr>
          <w:rFonts w:ascii="Bookman Old Style" w:hAnsi="Bookman Old Style"/>
          <w:sz w:val="26"/>
        </w:rPr>
        <w:t>, 685 P.2d 83 (Alaska 1984).</w:t>
      </w:r>
    </w:p>
    <w:p w:rsidR="00000000" w:rsidRDefault="005B2CE5">
      <w:pPr>
        <w:pStyle w:val="PlainText"/>
        <w:jc w:val="both"/>
        <w:rPr>
          <w:rFonts w:ascii="Bookman Old Style" w:hAnsi="Bookman Old Style"/>
          <w:sz w:val="26"/>
        </w:rPr>
      </w:pPr>
    </w:p>
    <w:p w:rsidR="00000000" w:rsidRDefault="005B2CE5">
      <w:pPr>
        <w:pStyle w:val="PlainText"/>
        <w:jc w:val="both"/>
        <w:rPr>
          <w:rFonts w:ascii="Bookman Old Style" w:hAnsi="Bookman Old Style"/>
          <w:sz w:val="26"/>
        </w:rPr>
      </w:pPr>
      <w:r>
        <w:rPr>
          <w:rFonts w:ascii="Bookman Old Style" w:hAnsi="Bookman Old Style"/>
          <w:sz w:val="26"/>
        </w:rPr>
        <w:t>Under the second prong of the Barker-Beck test of design defect, the plaintiff need only show that his injury was legally caused by the product's design and the burden of proof switches to the defendant to show that the benef</w:t>
      </w:r>
      <w:r>
        <w:rPr>
          <w:rFonts w:ascii="Bookman Old Style" w:hAnsi="Bookman Old Style"/>
          <w:sz w:val="26"/>
        </w:rPr>
        <w:t xml:space="preserve">its of the design exceeded the risks.  </w:t>
      </w:r>
      <w:r>
        <w:rPr>
          <w:rFonts w:ascii="Bookman Old Style" w:hAnsi="Bookman Old Style"/>
          <w:sz w:val="26"/>
          <w:u w:val="single"/>
        </w:rPr>
        <w:t>Caterpillar Tractor Co. v. Beck</w:t>
      </w:r>
      <w:r>
        <w:rPr>
          <w:rFonts w:ascii="Bookman Old Style" w:hAnsi="Bookman Old Style"/>
          <w:sz w:val="26"/>
        </w:rPr>
        <w:t>, 593 P.2d 781, 885-86 (Alaska 1979).  No reference is made to the nature of the plaintiff's use of the product.  Likewise, the plaintiff's use is irrelevant to the determination of manu</w:t>
      </w:r>
      <w:r>
        <w:rPr>
          <w:rFonts w:ascii="Bookman Old Style" w:hAnsi="Bookman Old Style"/>
          <w:sz w:val="26"/>
        </w:rPr>
        <w:t>facturing defect.</w:t>
      </w:r>
    </w:p>
    <w:p w:rsidR="00000000" w:rsidRDefault="005B2CE5">
      <w:pPr>
        <w:pStyle w:val="PlainText"/>
        <w:jc w:val="both"/>
        <w:rPr>
          <w:rFonts w:ascii="Bookman Old Style" w:hAnsi="Bookman Old Style"/>
          <w:sz w:val="26"/>
        </w:rPr>
      </w:pPr>
    </w:p>
    <w:p w:rsidR="00000000" w:rsidRDefault="005B2CE5">
      <w:pPr>
        <w:pStyle w:val="PlainText"/>
        <w:jc w:val="both"/>
        <w:rPr>
          <w:rFonts w:ascii="Bookman Old Style" w:hAnsi="Bookman Old Style"/>
          <w:sz w:val="26"/>
        </w:rPr>
      </w:pPr>
      <w:r>
        <w:rPr>
          <w:rFonts w:ascii="Bookman Old Style" w:hAnsi="Bookman Old Style"/>
          <w:sz w:val="26"/>
        </w:rPr>
        <w:t xml:space="preserve">The determination of defect in warning cases is made without regard to the plaintiff's knowledge.  </w:t>
      </w:r>
      <w:r>
        <w:rPr>
          <w:rFonts w:ascii="Bookman Old Style" w:hAnsi="Bookman Old Style"/>
          <w:sz w:val="26"/>
          <w:u w:val="single"/>
        </w:rPr>
        <w:t>Prince v. Parachutes, Inc.</w:t>
      </w:r>
      <w:r>
        <w:rPr>
          <w:rFonts w:ascii="Bookman Old Style" w:hAnsi="Bookman Old Style"/>
          <w:sz w:val="26"/>
        </w:rPr>
        <w:t xml:space="preserve">, 685 P.2d 83 (Alaska 1984); </w:t>
      </w:r>
      <w:r>
        <w:rPr>
          <w:rFonts w:ascii="Bookman Old Style" w:hAnsi="Bookman Old Style"/>
          <w:sz w:val="26"/>
          <w:u w:val="single"/>
        </w:rPr>
        <w:t>Ross Laboratories v. Thies</w:t>
      </w:r>
      <w:r>
        <w:rPr>
          <w:rFonts w:ascii="Bookman Old Style" w:hAnsi="Bookman Old Style"/>
          <w:sz w:val="26"/>
        </w:rPr>
        <w:t xml:space="preserve">, No. 3125 (Alaska, October 3, 1986).  But, the use must </w:t>
      </w:r>
      <w:r>
        <w:rPr>
          <w:rFonts w:ascii="Bookman Old Style" w:hAnsi="Bookman Old Style"/>
          <w:sz w:val="26"/>
        </w:rPr>
        <w:t>have been foreseeable.</w:t>
      </w:r>
    </w:p>
    <w:p w:rsidR="00000000" w:rsidRDefault="005B2CE5">
      <w:pPr>
        <w:pStyle w:val="PlainText"/>
        <w:jc w:val="both"/>
        <w:rPr>
          <w:rFonts w:ascii="Bookman Old Style" w:hAnsi="Bookman Old Style"/>
          <w:sz w:val="24"/>
        </w:rPr>
      </w:pPr>
    </w:p>
    <w:sectPr w:rsidR="00000000">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2CE5">
      <w:r>
        <w:separator/>
      </w:r>
    </w:p>
  </w:endnote>
  <w:endnote w:type="continuationSeparator" w:id="0">
    <w:p w:rsidR="00000000" w:rsidRDefault="005B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2CE5">
    <w:pPr>
      <w:pStyle w:val="Footer"/>
      <w:tabs>
        <w:tab w:val="clear" w:pos="8640"/>
        <w:tab w:val="right" w:pos="9270"/>
      </w:tabs>
      <w:rPr>
        <w:rFonts w:ascii="Bookman Old Style" w:hAnsi="Bookman Old Style"/>
      </w:rPr>
    </w:pPr>
    <w:r>
      <w:rPr>
        <w:rFonts w:ascii="Bookman Old Style" w:hAnsi="Bookman Old Style"/>
      </w:rPr>
      <w:t>Revised 1987</w:t>
    </w:r>
    <w:r>
      <w:rPr>
        <w:rFonts w:ascii="Bookman Old Style" w:hAnsi="Bookman Old Style"/>
      </w:rPr>
      <w:tab/>
    </w:r>
    <w:r>
      <w:rPr>
        <w:rFonts w:ascii="Bookman Old Style" w:hAnsi="Bookman Old Style"/>
      </w:rPr>
      <w:tab/>
      <w:t xml:space="preserve">07.02 – </w:t>
    </w:r>
    <w:r>
      <w:rPr>
        <w:rStyle w:val="PageNumber"/>
        <w:rFonts w:ascii="Bookman Old Style" w:hAnsi="Bookman Old Style"/>
      </w:rPr>
      <w:fldChar w:fldCharType="begin"/>
    </w:r>
    <w:r>
      <w:rPr>
        <w:rStyle w:val="PageNumber"/>
        <w:rFonts w:ascii="Bookman Old Style" w:hAnsi="Bookman Old Style"/>
      </w:rPr>
      <w:instrText xml:space="preserve"> PAGE </w:instrText>
    </w:r>
    <w:r>
      <w:rPr>
        <w:rStyle w:val="PageNumber"/>
        <w:rFonts w:ascii="Bookman Old Style" w:hAnsi="Bookman Old Style"/>
      </w:rPr>
      <w:fldChar w:fldCharType="separate"/>
    </w:r>
    <w:r w:rsidR="00E43CE0">
      <w:rPr>
        <w:rStyle w:val="PageNumber"/>
        <w:rFonts w:ascii="Bookman Old Style" w:hAnsi="Bookman Old Style"/>
        <w:noProof/>
      </w:rPr>
      <w:t>1</w:t>
    </w:r>
    <w:r>
      <w:rPr>
        <w:rStyle w:val="PageNumber"/>
        <w:rFonts w:ascii="Bookman Old Style" w:hAnsi="Bookman Old Sty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2CE5">
      <w:r>
        <w:separator/>
      </w:r>
    </w:p>
  </w:footnote>
  <w:footnote w:type="continuationSeparator" w:id="0">
    <w:p w:rsidR="00000000" w:rsidRDefault="005B2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CE0"/>
    <w:rsid w:val="005B2CE5"/>
    <w:rsid w:val="00E43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7</vt:lpstr>
    </vt:vector>
  </TitlesOfParts>
  <Company>Alaska Court System</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korzechowski</dc:creator>
  <cp:keywords/>
  <cp:lastModifiedBy>Michael Merrington</cp:lastModifiedBy>
  <cp:revision>3</cp:revision>
  <cp:lastPrinted>2000-08-15T23:42:00Z</cp:lastPrinted>
  <dcterms:created xsi:type="dcterms:W3CDTF">2017-04-04T18:48:00Z</dcterms:created>
  <dcterms:modified xsi:type="dcterms:W3CDTF">2017-04-04T18:48:00Z</dcterms:modified>
</cp:coreProperties>
</file>