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1BCE">
      <w:pPr>
        <w:pStyle w:val="PlainText"/>
        <w:spacing w:line="360" w:lineRule="auto"/>
        <w:jc w:val="both"/>
        <w:rPr>
          <w:rFonts w:ascii="Bookman Old Style" w:hAnsi="Bookman Old Style"/>
          <w:b/>
          <w:sz w:val="26"/>
        </w:rPr>
      </w:pPr>
      <w:bookmarkStart w:id="0" w:name="_GoBack"/>
      <w:bookmarkEnd w:id="0"/>
      <w:r>
        <w:rPr>
          <w:rFonts w:ascii="Bookman Old Style" w:hAnsi="Bookman Old Style"/>
          <w:b/>
          <w:sz w:val="26"/>
        </w:rPr>
        <w:t>07.03</w:t>
      </w:r>
      <w:r>
        <w:rPr>
          <w:rFonts w:ascii="Bookman Old Style" w:hAnsi="Bookman Old Style"/>
          <w:b/>
          <w:sz w:val="26"/>
        </w:rPr>
        <w:tab/>
        <w:t>DEFECTIVENESS DEFINED</w:t>
      </w:r>
    </w:p>
    <w:p w:rsidR="00000000" w:rsidRDefault="009F1BCE">
      <w:pPr>
        <w:pStyle w:val="PlainText"/>
        <w:spacing w:line="360" w:lineRule="auto"/>
        <w:jc w:val="both"/>
        <w:rPr>
          <w:rFonts w:ascii="Bookman Old Style" w:hAnsi="Bookman Old Style"/>
          <w:sz w:val="26"/>
        </w:rPr>
      </w:pPr>
    </w:p>
    <w:p w:rsidR="00000000" w:rsidRDefault="009F1BCE">
      <w:pPr>
        <w:pStyle w:val="PlainText"/>
        <w:spacing w:line="360" w:lineRule="auto"/>
        <w:jc w:val="both"/>
        <w:rPr>
          <w:rFonts w:ascii="Bookman Old Style" w:hAnsi="Bookman Old Style"/>
          <w:sz w:val="26"/>
        </w:rPr>
      </w:pPr>
    </w:p>
    <w:p w:rsidR="00000000" w:rsidRDefault="009F1BCE">
      <w:pPr>
        <w:pStyle w:val="PlainText"/>
        <w:spacing w:line="360" w:lineRule="auto"/>
        <w:jc w:val="both"/>
        <w:rPr>
          <w:rFonts w:ascii="Bookman Old Style" w:hAnsi="Bookman Old Style"/>
          <w:sz w:val="26"/>
        </w:rPr>
      </w:pPr>
      <w:r>
        <w:rPr>
          <w:rFonts w:ascii="Bookman Old Style" w:hAnsi="Bookman Old Style"/>
          <w:sz w:val="26"/>
        </w:rPr>
        <w:t>A product is defective if:</w:t>
      </w:r>
      <w:r>
        <w:rPr>
          <w:rFonts w:ascii="Bookman Old Style" w:hAnsi="Bookman Old Style"/>
          <w:sz w:val="26"/>
        </w:rPr>
        <w:cr/>
      </w:r>
    </w:p>
    <w:p w:rsidR="00000000" w:rsidRDefault="009F1BCE">
      <w:pPr>
        <w:pStyle w:val="PlainText"/>
        <w:spacing w:line="360" w:lineRule="auto"/>
        <w:ind w:lef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the product differed from the manufacturer's intended result; or the product differed from other units of the same product line; or</w:t>
      </w:r>
    </w:p>
    <w:p w:rsidR="00000000" w:rsidRDefault="009F1BCE">
      <w:pPr>
        <w:pStyle w:val="PlainText"/>
        <w:spacing w:line="360" w:lineRule="auto"/>
        <w:ind w:left="720" w:hanging="720"/>
        <w:jc w:val="both"/>
        <w:rPr>
          <w:rFonts w:ascii="Bookman Old Style" w:hAnsi="Bookman Old Style"/>
          <w:sz w:val="26"/>
        </w:rPr>
      </w:pPr>
    </w:p>
    <w:p w:rsidR="00000000" w:rsidRDefault="009F1BCE">
      <w:pPr>
        <w:pStyle w:val="PlainText"/>
        <w:spacing w:line="360" w:lineRule="auto"/>
        <w:ind w:left="720" w:hanging="720"/>
        <w:jc w:val="both"/>
        <w:rPr>
          <w:rFonts w:ascii="Bookman Old Style" w:hAnsi="Bookman Old Style"/>
          <w:sz w:val="26"/>
        </w:rPr>
      </w:pPr>
      <w:r>
        <w:rPr>
          <w:rFonts w:ascii="Bookman Old Style" w:hAnsi="Bookman Old Style"/>
          <w:sz w:val="26"/>
        </w:rPr>
        <w:t>(2)</w:t>
      </w:r>
      <w:r>
        <w:rPr>
          <w:rFonts w:ascii="Bookman Old Style" w:hAnsi="Bookman Old Style"/>
          <w:sz w:val="26"/>
        </w:rPr>
        <w:tab/>
        <w:t>the product failed to perform as safely as an ordinary co</w:t>
      </w:r>
      <w:r>
        <w:rPr>
          <w:rFonts w:ascii="Bookman Old Style" w:hAnsi="Bookman Old Style"/>
          <w:sz w:val="26"/>
        </w:rPr>
        <w:t>nsumer would expect when used in an intended or reasonably foreseeable manner; or</w:t>
      </w:r>
    </w:p>
    <w:p w:rsidR="00000000" w:rsidRDefault="009F1BCE">
      <w:pPr>
        <w:pStyle w:val="PlainText"/>
        <w:spacing w:line="360" w:lineRule="auto"/>
        <w:ind w:left="720" w:hanging="720"/>
        <w:jc w:val="both"/>
        <w:rPr>
          <w:rFonts w:ascii="Bookman Old Style" w:hAnsi="Bookman Old Style"/>
          <w:sz w:val="26"/>
        </w:rPr>
      </w:pPr>
    </w:p>
    <w:p w:rsidR="00000000" w:rsidRDefault="009F1BCE">
      <w:pPr>
        <w:pStyle w:val="PlainText"/>
        <w:spacing w:line="360" w:lineRule="auto"/>
        <w:ind w:left="720" w:hanging="720"/>
        <w:jc w:val="both"/>
        <w:rPr>
          <w:rFonts w:ascii="Bookman Old Style" w:hAnsi="Bookman Old Style"/>
          <w:sz w:val="26"/>
        </w:rPr>
      </w:pPr>
      <w:r>
        <w:rPr>
          <w:rFonts w:ascii="Bookman Old Style" w:hAnsi="Bookman Old Style"/>
          <w:sz w:val="26"/>
        </w:rPr>
        <w:t>(3)</w:t>
      </w:r>
      <w:r>
        <w:rPr>
          <w:rFonts w:ascii="Bookman Old Style" w:hAnsi="Bookman Old Style"/>
          <w:sz w:val="26"/>
        </w:rPr>
        <w:tab/>
        <w:t xml:space="preserve">if the use of the product in a manner that is reasonably foreseeable by the defendant involves a substantial danger that would not be readily recognized by the ordinary </w:t>
      </w:r>
      <w:r>
        <w:rPr>
          <w:rFonts w:ascii="Bookman Old Style" w:hAnsi="Bookman Old Style"/>
          <w:sz w:val="26"/>
        </w:rPr>
        <w:t>user of the product and the manufacturer fails to give adequate warning of such danger.  An adequate warning is a warning that clearly indicates the scope of the risk or danger posed by the product, reasonably communicates the extent or seriousness of harm</w:t>
      </w:r>
      <w:r>
        <w:rPr>
          <w:rFonts w:ascii="Bookman Old Style" w:hAnsi="Bookman Old Style"/>
          <w:sz w:val="26"/>
        </w:rPr>
        <w:t xml:space="preserve"> that could result from the risk or danger, and is conveyed in a manner that would alert a reasonably prudent person; or</w:t>
      </w:r>
    </w:p>
    <w:p w:rsidR="00000000" w:rsidRDefault="009F1BCE">
      <w:pPr>
        <w:pStyle w:val="PlainText"/>
        <w:spacing w:line="360" w:lineRule="auto"/>
        <w:jc w:val="both"/>
        <w:rPr>
          <w:rFonts w:ascii="Bookman Old Style" w:hAnsi="Bookman Old Style"/>
          <w:sz w:val="26"/>
        </w:rPr>
      </w:pPr>
    </w:p>
    <w:p w:rsidR="00000000" w:rsidRDefault="009F1BCE">
      <w:pPr>
        <w:pStyle w:val="PlainText"/>
        <w:spacing w:line="360" w:lineRule="auto"/>
        <w:ind w:left="990" w:hanging="990"/>
        <w:jc w:val="both"/>
        <w:rPr>
          <w:rFonts w:ascii="Bookman Old Style" w:hAnsi="Bookman Old Style"/>
          <w:sz w:val="26"/>
        </w:rPr>
      </w:pPr>
      <w:r>
        <w:rPr>
          <w:rFonts w:ascii="Bookman Old Style" w:hAnsi="Bookman Old Style"/>
          <w:sz w:val="26"/>
        </w:rPr>
        <w:t>(4)(A)</w:t>
      </w:r>
      <w:r>
        <w:rPr>
          <w:rFonts w:ascii="Bookman Old Style" w:hAnsi="Bookman Old Style"/>
          <w:sz w:val="26"/>
        </w:rPr>
        <w:tab/>
        <w:t>the plaintiff proves that the product's design legally caused injury, and</w:t>
      </w:r>
    </w:p>
    <w:p w:rsidR="00000000" w:rsidRDefault="009F1BCE">
      <w:pPr>
        <w:pStyle w:val="PlainText"/>
        <w:spacing w:line="360" w:lineRule="auto"/>
        <w:jc w:val="both"/>
        <w:rPr>
          <w:rFonts w:ascii="Bookman Old Style" w:hAnsi="Bookman Old Style"/>
          <w:sz w:val="26"/>
        </w:rPr>
      </w:pPr>
    </w:p>
    <w:p w:rsidR="00000000" w:rsidRDefault="009F1BCE">
      <w:pPr>
        <w:pStyle w:val="PlainText"/>
        <w:tabs>
          <w:tab w:val="left" w:pos="360"/>
        </w:tabs>
        <w:spacing w:line="360" w:lineRule="auto"/>
        <w:ind w:left="990" w:hanging="990"/>
        <w:jc w:val="both"/>
        <w:rPr>
          <w:rFonts w:ascii="Bookman Old Style" w:hAnsi="Bookman Old Style"/>
          <w:sz w:val="26"/>
        </w:rPr>
      </w:pPr>
      <w:r>
        <w:rPr>
          <w:rFonts w:ascii="Bookman Old Style" w:hAnsi="Bookman Old Style"/>
          <w:sz w:val="26"/>
        </w:rPr>
        <w:tab/>
        <w:t>(B)</w:t>
      </w:r>
      <w:r>
        <w:rPr>
          <w:rFonts w:ascii="Bookman Old Style" w:hAnsi="Bookman Old Style"/>
          <w:sz w:val="26"/>
        </w:rPr>
        <w:tab/>
        <w:t>the defendant fails to prove, in light of the r</w:t>
      </w:r>
      <w:r>
        <w:rPr>
          <w:rFonts w:ascii="Bookman Old Style" w:hAnsi="Bookman Old Style"/>
          <w:sz w:val="26"/>
        </w:rPr>
        <w:t>elevant factors, that, on balance, the benefits of the design outweigh the risk of danger inherent in such design.</w:t>
      </w:r>
    </w:p>
    <w:p w:rsidR="00000000" w:rsidRDefault="009F1BCE">
      <w:pPr>
        <w:pStyle w:val="PlainText"/>
        <w:spacing w:line="360" w:lineRule="auto"/>
        <w:jc w:val="both"/>
        <w:rPr>
          <w:rFonts w:ascii="Bookman Old Style" w:hAnsi="Bookman Old Style"/>
          <w:sz w:val="26"/>
        </w:rPr>
      </w:pPr>
    </w:p>
    <w:p w:rsidR="00000000" w:rsidRDefault="009F1BCE">
      <w:pPr>
        <w:pStyle w:val="PlainText"/>
        <w:spacing w:line="360" w:lineRule="auto"/>
        <w:jc w:val="both"/>
        <w:rPr>
          <w:rFonts w:ascii="Bookman Old Style" w:hAnsi="Bookman Old Style"/>
          <w:sz w:val="26"/>
        </w:rPr>
      </w:pPr>
      <w:r>
        <w:rPr>
          <w:rFonts w:ascii="Bookman Old Style" w:hAnsi="Bookman Old Style"/>
          <w:sz w:val="26"/>
        </w:rPr>
        <w:t>In determining (B), you may consider, among other things:</w:t>
      </w:r>
    </w:p>
    <w:p w:rsidR="00000000" w:rsidRDefault="009F1BCE">
      <w:pPr>
        <w:pStyle w:val="PlainText"/>
        <w:spacing w:line="360" w:lineRule="auto"/>
        <w:jc w:val="both"/>
        <w:rPr>
          <w:rFonts w:ascii="Bookman Old Style" w:hAnsi="Bookman Old Style"/>
          <w:sz w:val="26"/>
        </w:rPr>
      </w:pPr>
    </w:p>
    <w:p w:rsidR="00000000" w:rsidRDefault="009F1BCE">
      <w:pPr>
        <w:pStyle w:val="PlainText"/>
        <w:spacing w:line="360" w:lineRule="auto"/>
        <w:jc w:val="both"/>
        <w:rPr>
          <w:rFonts w:ascii="Bookman Old Style" w:hAnsi="Bookman Old Style"/>
          <w:sz w:val="26"/>
        </w:rPr>
      </w:pPr>
      <w:r>
        <w:rPr>
          <w:rFonts w:ascii="Bookman Old Style" w:hAnsi="Bookman Old Style"/>
          <w:sz w:val="26"/>
        </w:rPr>
        <w:t>(a)</w:t>
      </w:r>
      <w:r>
        <w:rPr>
          <w:rFonts w:ascii="Bookman Old Style" w:hAnsi="Bookman Old Style"/>
          <w:sz w:val="26"/>
        </w:rPr>
        <w:tab/>
        <w:t>the gravity of the danger posed by the challenged design;</w:t>
      </w:r>
    </w:p>
    <w:p w:rsidR="00000000" w:rsidRDefault="009F1BCE">
      <w:pPr>
        <w:pStyle w:val="PlainText"/>
        <w:spacing w:line="360" w:lineRule="auto"/>
        <w:jc w:val="both"/>
        <w:rPr>
          <w:rFonts w:ascii="Bookman Old Style" w:hAnsi="Bookman Old Style"/>
          <w:sz w:val="26"/>
        </w:rPr>
      </w:pPr>
    </w:p>
    <w:p w:rsidR="00000000" w:rsidRDefault="009F1BCE">
      <w:pPr>
        <w:pStyle w:val="PlainText"/>
        <w:spacing w:line="360" w:lineRule="auto"/>
        <w:jc w:val="both"/>
        <w:rPr>
          <w:rFonts w:ascii="Bookman Old Style" w:hAnsi="Bookman Old Style"/>
          <w:sz w:val="26"/>
        </w:rPr>
      </w:pPr>
      <w:r>
        <w:rPr>
          <w:rFonts w:ascii="Bookman Old Style" w:hAnsi="Bookman Old Style"/>
          <w:sz w:val="26"/>
        </w:rPr>
        <w:t>(b)</w:t>
      </w:r>
      <w:r>
        <w:rPr>
          <w:rFonts w:ascii="Bookman Old Style" w:hAnsi="Bookman Old Style"/>
          <w:sz w:val="26"/>
        </w:rPr>
        <w:tab/>
        <w:t>the likelihood</w:t>
      </w:r>
      <w:r>
        <w:rPr>
          <w:rFonts w:ascii="Bookman Old Style" w:hAnsi="Bookman Old Style"/>
          <w:sz w:val="26"/>
        </w:rPr>
        <w:t xml:space="preserve"> that such danger would occur;</w:t>
      </w:r>
    </w:p>
    <w:p w:rsidR="00000000" w:rsidRDefault="009F1BCE">
      <w:pPr>
        <w:pStyle w:val="PlainText"/>
        <w:spacing w:line="360" w:lineRule="auto"/>
        <w:jc w:val="both"/>
        <w:rPr>
          <w:rFonts w:ascii="Bookman Old Style" w:hAnsi="Bookman Old Style"/>
          <w:sz w:val="26"/>
        </w:rPr>
      </w:pPr>
    </w:p>
    <w:p w:rsidR="00000000" w:rsidRDefault="009F1BCE">
      <w:pPr>
        <w:pStyle w:val="PlainText"/>
        <w:spacing w:line="360" w:lineRule="auto"/>
        <w:ind w:left="720" w:hanging="720"/>
        <w:jc w:val="both"/>
        <w:rPr>
          <w:rFonts w:ascii="Bookman Old Style" w:hAnsi="Bookman Old Style"/>
          <w:sz w:val="26"/>
        </w:rPr>
      </w:pPr>
      <w:r>
        <w:rPr>
          <w:rFonts w:ascii="Bookman Old Style" w:hAnsi="Bookman Old Style"/>
          <w:sz w:val="26"/>
        </w:rPr>
        <w:t>(c)</w:t>
      </w:r>
      <w:r>
        <w:rPr>
          <w:rFonts w:ascii="Bookman Old Style" w:hAnsi="Bookman Old Style"/>
          <w:sz w:val="26"/>
        </w:rPr>
        <w:tab/>
        <w:t>the adverse consequences to the product and to the user that would result from an alternative design;</w:t>
      </w:r>
    </w:p>
    <w:p w:rsidR="00000000" w:rsidRDefault="009F1BCE">
      <w:pPr>
        <w:pStyle w:val="PlainText"/>
        <w:spacing w:line="360" w:lineRule="auto"/>
        <w:jc w:val="both"/>
        <w:rPr>
          <w:rFonts w:ascii="Bookman Old Style" w:hAnsi="Bookman Old Style"/>
          <w:sz w:val="26"/>
        </w:rPr>
      </w:pPr>
    </w:p>
    <w:p w:rsidR="00000000" w:rsidRDefault="009F1BCE">
      <w:pPr>
        <w:pStyle w:val="PlainText"/>
        <w:spacing w:line="360" w:lineRule="auto"/>
        <w:jc w:val="both"/>
        <w:rPr>
          <w:rFonts w:ascii="Bookman Old Style" w:hAnsi="Bookman Old Style"/>
          <w:sz w:val="26"/>
        </w:rPr>
      </w:pPr>
      <w:r>
        <w:rPr>
          <w:rFonts w:ascii="Bookman Old Style" w:hAnsi="Bookman Old Style"/>
          <w:sz w:val="26"/>
        </w:rPr>
        <w:t>(d)</w:t>
      </w:r>
      <w:r>
        <w:rPr>
          <w:rFonts w:ascii="Bookman Old Style" w:hAnsi="Bookman Old Style"/>
          <w:sz w:val="26"/>
        </w:rPr>
        <w:tab/>
        <w:t>the mechanical feasibility of a safer alternative design; and</w:t>
      </w:r>
    </w:p>
    <w:p w:rsidR="00000000" w:rsidRDefault="009F1BCE">
      <w:pPr>
        <w:pStyle w:val="PlainText"/>
        <w:spacing w:line="360" w:lineRule="auto"/>
        <w:jc w:val="both"/>
        <w:rPr>
          <w:rFonts w:ascii="Bookman Old Style" w:hAnsi="Bookman Old Style"/>
          <w:sz w:val="26"/>
        </w:rPr>
      </w:pPr>
    </w:p>
    <w:p w:rsidR="00000000" w:rsidRDefault="009F1BCE">
      <w:pPr>
        <w:pStyle w:val="PlainText"/>
        <w:spacing w:line="360" w:lineRule="auto"/>
        <w:jc w:val="both"/>
        <w:rPr>
          <w:rFonts w:ascii="Bookman Old Style" w:hAnsi="Bookman Old Style"/>
          <w:sz w:val="26"/>
        </w:rPr>
      </w:pPr>
      <w:r>
        <w:rPr>
          <w:rFonts w:ascii="Bookman Old Style" w:hAnsi="Bookman Old Style"/>
          <w:sz w:val="26"/>
        </w:rPr>
        <w:t>(e)</w:t>
      </w:r>
      <w:r>
        <w:rPr>
          <w:rFonts w:ascii="Bookman Old Style" w:hAnsi="Bookman Old Style"/>
          <w:sz w:val="26"/>
        </w:rPr>
        <w:tab/>
        <w:t>the financial cost of an improved design.</w:t>
      </w:r>
    </w:p>
    <w:p w:rsidR="00000000" w:rsidRDefault="009F1BCE">
      <w:pPr>
        <w:pStyle w:val="PlainText"/>
        <w:spacing w:line="360" w:lineRule="auto"/>
        <w:jc w:val="both"/>
        <w:rPr>
          <w:rFonts w:ascii="Bookman Old Style" w:hAnsi="Bookman Old Style"/>
          <w:sz w:val="26"/>
        </w:rPr>
      </w:pPr>
    </w:p>
    <w:p w:rsidR="00000000" w:rsidRDefault="009F1BCE">
      <w:pPr>
        <w:pStyle w:val="PlainText"/>
        <w:spacing w:line="360" w:lineRule="auto"/>
        <w:jc w:val="both"/>
        <w:rPr>
          <w:rFonts w:ascii="Bookman Old Style" w:hAnsi="Bookman Old Style"/>
          <w:sz w:val="26"/>
        </w:rPr>
      </w:pPr>
      <w:r>
        <w:rPr>
          <w:rFonts w:ascii="Bookman Old Style" w:hAnsi="Bookman Old Style"/>
          <w:sz w:val="26"/>
        </w:rPr>
        <w:t xml:space="preserve">In </w:t>
      </w:r>
      <w:r>
        <w:rPr>
          <w:rFonts w:ascii="Bookman Old Style" w:hAnsi="Bookman Old Style"/>
          <w:sz w:val="26"/>
        </w:rPr>
        <w:t>considering the mechanical feasibility and financial cost of other designs, you may consider how other manufacturers design similar products.</w:t>
      </w:r>
    </w:p>
    <w:p w:rsidR="00000000" w:rsidRDefault="009F1BCE">
      <w:pPr>
        <w:pStyle w:val="PlainText"/>
        <w:spacing w:line="360" w:lineRule="auto"/>
        <w:jc w:val="both"/>
        <w:rPr>
          <w:rFonts w:ascii="Bookman Old Style" w:hAnsi="Bookman Old Style"/>
          <w:sz w:val="26"/>
        </w:rPr>
      </w:pPr>
    </w:p>
    <w:p w:rsidR="00000000" w:rsidRDefault="009F1BCE">
      <w:pPr>
        <w:pStyle w:val="PlainText"/>
        <w:jc w:val="center"/>
        <w:rPr>
          <w:rFonts w:ascii="Bookman Old Style" w:hAnsi="Bookman Old Style"/>
          <w:sz w:val="26"/>
        </w:rPr>
      </w:pPr>
      <w:r>
        <w:rPr>
          <w:rFonts w:ascii="Bookman Old Style" w:hAnsi="Bookman Old Style"/>
          <w:sz w:val="26"/>
        </w:rPr>
        <w:cr/>
      </w:r>
      <w:r>
        <w:rPr>
          <w:rFonts w:ascii="Bookman Old Style" w:hAnsi="Bookman Old Style"/>
          <w:sz w:val="26"/>
          <w:u w:val="single"/>
        </w:rPr>
        <w:t>Use Note</w:t>
      </w:r>
      <w:r>
        <w:rPr>
          <w:rFonts w:ascii="Bookman Old Style" w:hAnsi="Bookman Old Style"/>
          <w:sz w:val="26"/>
          <w:u w:val="single"/>
        </w:rPr>
        <w:cr/>
      </w:r>
    </w:p>
    <w:p w:rsidR="00000000" w:rsidRDefault="009F1BCE">
      <w:pPr>
        <w:pStyle w:val="PlainText"/>
        <w:jc w:val="both"/>
        <w:rPr>
          <w:rFonts w:ascii="Bookman Old Style" w:hAnsi="Bookman Old Style"/>
          <w:sz w:val="26"/>
        </w:rPr>
      </w:pPr>
      <w:r>
        <w:rPr>
          <w:rFonts w:ascii="Bookman Old Style" w:hAnsi="Bookman Old Style"/>
          <w:sz w:val="26"/>
        </w:rPr>
        <w:t>Use all or part of this instruction after Instruction 07.01 and 07.02.  Dependent on the evidence, the</w:t>
      </w:r>
      <w:r>
        <w:rPr>
          <w:rFonts w:ascii="Bookman Old Style" w:hAnsi="Bookman Old Style"/>
          <w:sz w:val="26"/>
        </w:rPr>
        <w:t xml:space="preserve"> plaintiff may propose one or more of the definitions of defect set out in paragraphs (1)-(4).  </w:t>
      </w:r>
      <w:r>
        <w:rPr>
          <w:rFonts w:ascii="Bookman Old Style" w:hAnsi="Bookman Old Style"/>
          <w:sz w:val="26"/>
          <w:u w:val="single"/>
        </w:rPr>
        <w:t>Heritage v. Pioneer Brokerage &amp; Sales</w:t>
      </w:r>
      <w:r>
        <w:rPr>
          <w:rFonts w:ascii="Bookman Old Style" w:hAnsi="Bookman Old Style"/>
          <w:sz w:val="26"/>
        </w:rPr>
        <w:t>, 604 P.2d 1059, 1062 n.5 (Alaska 1979).  The instruction sets out these definitions without identifying each as a manufact</w:t>
      </w:r>
      <w:r>
        <w:rPr>
          <w:rFonts w:ascii="Bookman Old Style" w:hAnsi="Bookman Old Style"/>
          <w:sz w:val="26"/>
        </w:rPr>
        <w:t xml:space="preserve">uring, design or warning defect.  This is consistent with the Supreme Court's recognition that the categories of "defect" may overlap, and that rigid delineation is neither necessary nor desirable.  </w:t>
      </w:r>
      <w:r>
        <w:rPr>
          <w:rFonts w:ascii="Bookman Old Style" w:hAnsi="Bookman Old Style"/>
          <w:sz w:val="26"/>
          <w:u w:val="single"/>
        </w:rPr>
        <w:t>Colt Industries Operating Corp. v. Frank W. Murphy Manufa</w:t>
      </w:r>
      <w:r>
        <w:rPr>
          <w:rFonts w:ascii="Bookman Old Style" w:hAnsi="Bookman Old Style"/>
          <w:sz w:val="26"/>
          <w:u w:val="single"/>
        </w:rPr>
        <w:t>cturer, Inc.</w:t>
      </w:r>
      <w:r>
        <w:rPr>
          <w:rFonts w:ascii="Bookman Old Style" w:hAnsi="Bookman Old Style"/>
          <w:sz w:val="26"/>
        </w:rPr>
        <w:t xml:space="preserve">, 822 P.2d 925 (Alaska 1991).  </w:t>
      </w:r>
    </w:p>
    <w:p w:rsidR="00000000" w:rsidRDefault="009F1BCE">
      <w:pPr>
        <w:pStyle w:val="PlainText"/>
        <w:jc w:val="both"/>
        <w:rPr>
          <w:rFonts w:ascii="Bookman Old Style" w:hAnsi="Bookman Old Style"/>
          <w:sz w:val="26"/>
        </w:rPr>
      </w:pPr>
    </w:p>
    <w:p w:rsidR="00000000" w:rsidRDefault="009F1BCE">
      <w:pPr>
        <w:pStyle w:val="PlainText"/>
        <w:jc w:val="both"/>
        <w:rPr>
          <w:rFonts w:ascii="Bookman Old Style" w:hAnsi="Bookman Old Style"/>
          <w:sz w:val="26"/>
        </w:rPr>
      </w:pPr>
      <w:r>
        <w:rPr>
          <w:rFonts w:ascii="Bookman Old Style" w:hAnsi="Bookman Old Style"/>
          <w:sz w:val="26"/>
        </w:rPr>
        <w:lastRenderedPageBreak/>
        <w:t>Paragraph (1) should be used in cases where manufacturing defect is at issue.  Paragraph (2) sets forth the consumer expectations test.</w:t>
      </w:r>
      <w:r>
        <w:rPr>
          <w:rFonts w:ascii="Bookman Old Style" w:hAnsi="Bookman Old Style"/>
          <w:sz w:val="26"/>
        </w:rPr>
        <w:cr/>
      </w:r>
      <w:r>
        <w:rPr>
          <w:rFonts w:ascii="Bookman Old Style" w:hAnsi="Bookman Old Style"/>
          <w:sz w:val="26"/>
        </w:rPr>
        <w:cr/>
        <w:t xml:space="preserve">This test has been directly held appropriate in design cases.  </w:t>
      </w:r>
      <w:r>
        <w:rPr>
          <w:rFonts w:ascii="Bookman Old Style" w:hAnsi="Bookman Old Style"/>
          <w:sz w:val="26"/>
          <w:u w:val="single"/>
        </w:rPr>
        <w:t>Caterpillar</w:t>
      </w:r>
      <w:r>
        <w:rPr>
          <w:rFonts w:ascii="Bookman Old Style" w:hAnsi="Bookman Old Style"/>
          <w:sz w:val="26"/>
          <w:u w:val="single"/>
        </w:rPr>
        <w:t xml:space="preserve"> Tractor Co. v. Beck</w:t>
      </w:r>
      <w:r>
        <w:rPr>
          <w:rFonts w:ascii="Bookman Old Style" w:hAnsi="Bookman Old Style"/>
          <w:sz w:val="26"/>
        </w:rPr>
        <w:t xml:space="preserve">, 593 P.2d 871, 886 (Alaska 1979).  It has also been used in cases where both defect in manufacture and design were at issue.  </w:t>
      </w:r>
      <w:r>
        <w:rPr>
          <w:rFonts w:ascii="Bookman Old Style" w:hAnsi="Bookman Old Style"/>
          <w:sz w:val="26"/>
          <w:u w:val="single"/>
        </w:rPr>
        <w:t>Lamer v. McKee Industries, Inc.</w:t>
      </w:r>
      <w:r>
        <w:rPr>
          <w:rFonts w:ascii="Bookman Old Style" w:hAnsi="Bookman Old Style"/>
          <w:sz w:val="26"/>
        </w:rPr>
        <w:t>, 721 P.2d 611, 613 (Alaska 1986).  The Alaska Supreme Court has not expressly</w:t>
      </w:r>
      <w:r>
        <w:rPr>
          <w:rFonts w:ascii="Bookman Old Style" w:hAnsi="Bookman Old Style"/>
          <w:sz w:val="26"/>
        </w:rPr>
        <w:t xml:space="preserve"> held that the consumer expectation test is appropriate where only manufacturing defects are at issue.</w:t>
      </w:r>
    </w:p>
    <w:p w:rsidR="00000000" w:rsidRDefault="009F1BCE">
      <w:pPr>
        <w:pStyle w:val="PlainText"/>
        <w:jc w:val="both"/>
        <w:rPr>
          <w:rFonts w:ascii="Bookman Old Style" w:hAnsi="Bookman Old Style"/>
          <w:sz w:val="26"/>
        </w:rPr>
      </w:pPr>
    </w:p>
    <w:p w:rsidR="00000000" w:rsidRDefault="009F1BCE">
      <w:pPr>
        <w:pStyle w:val="PlainText"/>
        <w:jc w:val="both"/>
        <w:rPr>
          <w:rFonts w:ascii="Bookman Old Style" w:hAnsi="Bookman Old Style"/>
          <w:sz w:val="26"/>
        </w:rPr>
      </w:pPr>
      <w:r>
        <w:rPr>
          <w:rFonts w:ascii="Bookman Old Style" w:hAnsi="Bookman Old Style"/>
          <w:sz w:val="26"/>
        </w:rPr>
        <w:t xml:space="preserve">Paragraph (3) establishes the test where failure to warn is at issue.  </w:t>
      </w:r>
      <w:r>
        <w:rPr>
          <w:rFonts w:ascii="Bookman Old Style" w:hAnsi="Bookman Old Style"/>
          <w:sz w:val="26"/>
          <w:u w:val="single"/>
        </w:rPr>
        <w:t>Prince v. Parachutes, Inc.</w:t>
      </w:r>
      <w:r>
        <w:rPr>
          <w:rFonts w:ascii="Bookman Old Style" w:hAnsi="Bookman Old Style"/>
          <w:sz w:val="26"/>
        </w:rPr>
        <w:t>, 685 P.2d 83 (Alaska 1984).  The factors determining t</w:t>
      </w:r>
      <w:r>
        <w:rPr>
          <w:rFonts w:ascii="Bookman Old Style" w:hAnsi="Bookman Old Style"/>
          <w:sz w:val="26"/>
        </w:rPr>
        <w:t xml:space="preserve">he adequacy of warnings are stated in </w:t>
      </w:r>
      <w:r>
        <w:rPr>
          <w:rFonts w:ascii="Bookman Old Style" w:hAnsi="Bookman Old Style"/>
          <w:sz w:val="26"/>
          <w:u w:val="single"/>
        </w:rPr>
        <w:t>Shanks v. Upjohn Co.</w:t>
      </w:r>
      <w:r>
        <w:rPr>
          <w:rFonts w:ascii="Bookman Old Style" w:hAnsi="Bookman Old Style"/>
          <w:sz w:val="26"/>
        </w:rPr>
        <w:t>, 835 P.2d 1189 (Alaska 1992).</w:t>
      </w:r>
    </w:p>
    <w:p w:rsidR="00000000" w:rsidRDefault="009F1BCE">
      <w:pPr>
        <w:pStyle w:val="PlainText"/>
        <w:jc w:val="both"/>
        <w:rPr>
          <w:rFonts w:ascii="Bookman Old Style" w:hAnsi="Bookman Old Style"/>
          <w:sz w:val="26"/>
        </w:rPr>
      </w:pPr>
    </w:p>
    <w:p w:rsidR="00000000" w:rsidRDefault="009F1BCE">
      <w:pPr>
        <w:pStyle w:val="PlainText"/>
        <w:jc w:val="both"/>
        <w:rPr>
          <w:rFonts w:ascii="Bookman Old Style" w:hAnsi="Bookman Old Style"/>
          <w:sz w:val="26"/>
        </w:rPr>
      </w:pPr>
      <w:r>
        <w:rPr>
          <w:rFonts w:ascii="Bookman Old Style" w:hAnsi="Bookman Old Style"/>
          <w:sz w:val="26"/>
        </w:rPr>
        <w:t xml:space="preserve">Paragraph (4) is appropriate to the issue of design defect.  </w:t>
      </w:r>
      <w:r>
        <w:rPr>
          <w:rFonts w:ascii="Bookman Old Style" w:hAnsi="Bookman Old Style"/>
          <w:sz w:val="26"/>
          <w:u w:val="single"/>
        </w:rPr>
        <w:t>Caterpillar Tractor Co. v. Beck</w:t>
      </w:r>
      <w:r>
        <w:rPr>
          <w:rFonts w:ascii="Bookman Old Style" w:hAnsi="Bookman Old Style"/>
          <w:sz w:val="26"/>
        </w:rPr>
        <w:t>, 593 P.2d 871, 886 (Alaska 1979).</w:t>
      </w:r>
    </w:p>
    <w:p w:rsidR="00000000" w:rsidRDefault="009F1BCE">
      <w:pPr>
        <w:pStyle w:val="PlainText"/>
        <w:jc w:val="both"/>
        <w:rPr>
          <w:rFonts w:ascii="Bookman Old Style" w:hAnsi="Bookman Old Style"/>
          <w:sz w:val="26"/>
        </w:rPr>
      </w:pPr>
    </w:p>
    <w:p w:rsidR="00000000" w:rsidRDefault="009F1BCE">
      <w:pPr>
        <w:pStyle w:val="PlainText"/>
        <w:jc w:val="both"/>
        <w:rPr>
          <w:rFonts w:ascii="Bookman Old Style" w:hAnsi="Bookman Old Style"/>
          <w:sz w:val="26"/>
        </w:rPr>
      </w:pPr>
      <w:r>
        <w:rPr>
          <w:rFonts w:ascii="Bookman Old Style" w:hAnsi="Bookman Old Style"/>
          <w:sz w:val="26"/>
        </w:rPr>
        <w:t>In appropriate cases, Instruction 07.0</w:t>
      </w:r>
      <w:r>
        <w:rPr>
          <w:rFonts w:ascii="Bookman Old Style" w:hAnsi="Bookman Old Style"/>
          <w:sz w:val="26"/>
        </w:rPr>
        <w:t xml:space="preserve">3(A) concerning scientific unknowability should be used with 07.03.  It is clear that scientific unknowability of the danger defeats liability under Paragraphs (3) and (4) of 07.03.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Heritage v. Pioneer Brokerage &amp; Sales, Inc.</w:t>
      </w:r>
      <w:r>
        <w:rPr>
          <w:rFonts w:ascii="Bookman Old Style" w:hAnsi="Bookman Old Style"/>
          <w:sz w:val="26"/>
        </w:rPr>
        <w:t>, 604 P.2d 1059, 1063-64 (</w:t>
      </w:r>
      <w:r>
        <w:rPr>
          <w:rFonts w:ascii="Bookman Old Style" w:hAnsi="Bookman Old Style"/>
          <w:sz w:val="26"/>
        </w:rPr>
        <w:t xml:space="preserve">Alaska 1979), in which scientific unknowability was held to be relevant to Paragraph (4) of 07.03, and </w:t>
      </w:r>
      <w:r>
        <w:rPr>
          <w:rFonts w:ascii="Bookman Old Style" w:hAnsi="Bookman Old Style"/>
          <w:sz w:val="26"/>
          <w:u w:val="single"/>
        </w:rPr>
        <w:t>Shanks v. Upjohn Co.</w:t>
      </w:r>
      <w:r>
        <w:rPr>
          <w:rFonts w:ascii="Bookman Old Style" w:hAnsi="Bookman Old Style"/>
          <w:sz w:val="26"/>
        </w:rPr>
        <w:t>, 835 P.2d 1189 (Alaska 1992)(scientific unknowability is a defense to strict liability for failure to warn).</w:t>
      </w:r>
    </w:p>
    <w:p w:rsidR="00000000" w:rsidRDefault="009F1BCE">
      <w:pPr>
        <w:pStyle w:val="PlainText"/>
        <w:jc w:val="both"/>
        <w:rPr>
          <w:rFonts w:ascii="Bookman Old Style" w:hAnsi="Bookman Old Style"/>
          <w:sz w:val="26"/>
        </w:rPr>
      </w:pPr>
    </w:p>
    <w:p w:rsidR="00000000" w:rsidRDefault="009F1BCE">
      <w:pPr>
        <w:pStyle w:val="PlainText"/>
        <w:jc w:val="both"/>
        <w:rPr>
          <w:rFonts w:ascii="Bookman Old Style" w:hAnsi="Bookman Old Style"/>
          <w:sz w:val="26"/>
        </w:rPr>
      </w:pPr>
      <w:r>
        <w:rPr>
          <w:rFonts w:ascii="Bookman Old Style" w:hAnsi="Bookman Old Style"/>
          <w:sz w:val="26"/>
        </w:rPr>
        <w:t>The Alaska Supreme Cou</w:t>
      </w:r>
      <w:r>
        <w:rPr>
          <w:rFonts w:ascii="Bookman Old Style" w:hAnsi="Bookman Old Style"/>
          <w:sz w:val="26"/>
        </w:rPr>
        <w:t xml:space="preserve">rt has not expressly held that scientific unknowability is a defense to liability under paragraph (2), the consumer expectations test.  In </w:t>
      </w:r>
      <w:r>
        <w:rPr>
          <w:rFonts w:ascii="Bookman Old Style" w:hAnsi="Bookman Old Style"/>
          <w:sz w:val="26"/>
          <w:u w:val="single"/>
        </w:rPr>
        <w:t>Caterpillar Tractor Co. v. Beck</w:t>
      </w:r>
      <w:r>
        <w:rPr>
          <w:rFonts w:ascii="Bookman Old Style" w:hAnsi="Bookman Old Style"/>
          <w:sz w:val="26"/>
        </w:rPr>
        <w:t>, 624 P.2d 790, 792 (Alaska 1981) (Beck II), the sole allegation of defect was based o</w:t>
      </w:r>
      <w:r>
        <w:rPr>
          <w:rFonts w:ascii="Bookman Old Style" w:hAnsi="Bookman Old Style"/>
          <w:sz w:val="26"/>
        </w:rPr>
        <w:t>n the theory set forth in Paragraph (4) of 07.30.  However, in addressing the issue of scientific unknowability, the Alaska Supreme Court treated the issue as a defense to strict liability generally.</w:t>
      </w:r>
    </w:p>
    <w:p w:rsidR="00000000" w:rsidRDefault="009F1BCE">
      <w:pPr>
        <w:pStyle w:val="PlainText"/>
        <w:jc w:val="both"/>
        <w:rPr>
          <w:rFonts w:ascii="Bookman Old Style" w:hAnsi="Bookman Old Style"/>
          <w:sz w:val="26"/>
        </w:rPr>
      </w:pPr>
    </w:p>
    <w:p w:rsidR="00000000" w:rsidRDefault="009F1BCE">
      <w:pPr>
        <w:pStyle w:val="PlainText"/>
        <w:jc w:val="both"/>
        <w:rPr>
          <w:rFonts w:ascii="Bookman Old Style" w:hAnsi="Bookman Old Style"/>
          <w:sz w:val="26"/>
        </w:rPr>
      </w:pPr>
      <w:r>
        <w:rPr>
          <w:rFonts w:ascii="Bookman Old Style" w:hAnsi="Bookman Old Style"/>
          <w:sz w:val="26"/>
        </w:rPr>
        <w:t xml:space="preserve">This instruction should not be used in cases involving </w:t>
      </w:r>
      <w:r>
        <w:rPr>
          <w:rFonts w:ascii="Bookman Old Style" w:hAnsi="Bookman Old Style"/>
          <w:sz w:val="26"/>
        </w:rPr>
        <w:t xml:space="preserve">claims for strict liability relating to prescription drugs.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Shanks v. Upjohn Co.</w:t>
      </w:r>
      <w:r>
        <w:rPr>
          <w:rFonts w:ascii="Bookman Old Style" w:hAnsi="Bookman Old Style"/>
          <w:sz w:val="26"/>
        </w:rPr>
        <w:t xml:space="preserve">, 835 P.2d 1189 (Alaska 1992)(describing alternative tests that must be used in prescription drug cases), </w:t>
      </w:r>
    </w:p>
    <w:p w:rsidR="00000000" w:rsidRDefault="009F1BCE">
      <w:pPr>
        <w:pStyle w:val="PlainText"/>
        <w:jc w:val="both"/>
        <w:rPr>
          <w:rFonts w:ascii="Bookman Old Style" w:hAnsi="Bookman Old Style"/>
          <w:sz w:val="26"/>
        </w:rPr>
      </w:pPr>
    </w:p>
    <w:p w:rsidR="00000000" w:rsidRDefault="009F1BCE">
      <w:pPr>
        <w:pStyle w:val="PlainText"/>
        <w:jc w:val="both"/>
        <w:rPr>
          <w:rFonts w:ascii="Bookman Old Style" w:hAnsi="Bookman Old Style"/>
          <w:sz w:val="26"/>
        </w:rPr>
      </w:pPr>
      <w:r>
        <w:rPr>
          <w:rFonts w:ascii="Bookman Old Style" w:hAnsi="Bookman Old Style"/>
          <w:sz w:val="26"/>
        </w:rPr>
        <w:lastRenderedPageBreak/>
        <w:t xml:space="preserve">In the event that evidence of customs or practices followed by </w:t>
      </w:r>
      <w:r>
        <w:rPr>
          <w:rFonts w:ascii="Bookman Old Style" w:hAnsi="Bookman Old Style"/>
          <w:sz w:val="26"/>
        </w:rPr>
        <w:t>other manufacturers in the industry is admitted for some purpose other than to demonstrate the mechanical feasibility or financial cost of alternative designs, the final sentence of the instruction must be modified to refer to the purposes for which the ev</w:t>
      </w:r>
      <w:r>
        <w:rPr>
          <w:rFonts w:ascii="Bookman Old Style" w:hAnsi="Bookman Old Style"/>
          <w:sz w:val="26"/>
        </w:rPr>
        <w:t>idence has been admitted.</w:t>
      </w:r>
    </w:p>
    <w:p w:rsidR="00000000" w:rsidRDefault="009F1BCE">
      <w:pPr>
        <w:pStyle w:val="PlainText"/>
        <w:jc w:val="both"/>
        <w:rPr>
          <w:rFonts w:ascii="Bookman Old Style" w:hAnsi="Bookman Old Style"/>
          <w:sz w:val="26"/>
        </w:rPr>
      </w:pPr>
    </w:p>
    <w:p w:rsidR="00000000" w:rsidRDefault="009F1BCE">
      <w:pPr>
        <w:pStyle w:val="PlainText"/>
        <w:jc w:val="center"/>
        <w:rPr>
          <w:rFonts w:ascii="Bookman Old Style" w:hAnsi="Bookman Old Style"/>
          <w:sz w:val="26"/>
          <w:u w:val="single"/>
        </w:rPr>
      </w:pPr>
      <w:r>
        <w:rPr>
          <w:rFonts w:ascii="Bookman Old Style" w:hAnsi="Bookman Old Style"/>
          <w:sz w:val="26"/>
          <w:u w:val="single"/>
        </w:rPr>
        <w:t>Comment</w:t>
      </w:r>
    </w:p>
    <w:p w:rsidR="00000000" w:rsidRDefault="009F1BCE">
      <w:pPr>
        <w:pStyle w:val="PlainText"/>
        <w:jc w:val="both"/>
        <w:rPr>
          <w:rFonts w:ascii="Bookman Old Style" w:hAnsi="Bookman Old Style"/>
          <w:sz w:val="26"/>
        </w:rPr>
      </w:pPr>
    </w:p>
    <w:p w:rsidR="00000000" w:rsidRDefault="009F1BCE">
      <w:pPr>
        <w:pStyle w:val="PlainText"/>
        <w:jc w:val="both"/>
        <w:rPr>
          <w:rFonts w:ascii="Bookman Old Style" w:hAnsi="Bookman Old Style"/>
          <w:sz w:val="26"/>
        </w:rPr>
      </w:pPr>
      <w:r>
        <w:rPr>
          <w:rFonts w:ascii="Bookman Old Style" w:hAnsi="Bookman Old Style"/>
          <w:sz w:val="26"/>
        </w:rPr>
        <w:t xml:space="preserve">The Alaska Supreme Court once stated that in many cases, the instruction approved in </w:t>
      </w:r>
      <w:r>
        <w:rPr>
          <w:rFonts w:ascii="Bookman Old Style" w:hAnsi="Bookman Old Style"/>
          <w:sz w:val="26"/>
          <w:u w:val="single"/>
        </w:rPr>
        <w:t>Clary v. Fifth Avenue Chrysler Center, Inc.</w:t>
      </w:r>
      <w:r>
        <w:rPr>
          <w:rFonts w:ascii="Bookman Old Style" w:hAnsi="Bookman Old Style"/>
          <w:sz w:val="26"/>
        </w:rPr>
        <w:t xml:space="preserve">, 454 P.2d 244, 245 (Alaska 1969), is adequate.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Caterpillar Tractor Co. v. Beck</w:t>
      </w:r>
      <w:r>
        <w:rPr>
          <w:rFonts w:ascii="Bookman Old Style" w:hAnsi="Bookman Old Style"/>
          <w:sz w:val="26"/>
        </w:rPr>
        <w:t>, 593 P.</w:t>
      </w:r>
      <w:r>
        <w:rPr>
          <w:rFonts w:ascii="Bookman Old Style" w:hAnsi="Bookman Old Style"/>
          <w:sz w:val="26"/>
        </w:rPr>
        <w:t xml:space="preserve">2d 871, 886 (Alaska 1979).  In </w:t>
      </w:r>
      <w:r>
        <w:rPr>
          <w:rFonts w:ascii="Bookman Old Style" w:hAnsi="Bookman Old Style"/>
          <w:sz w:val="26"/>
          <w:u w:val="single"/>
        </w:rPr>
        <w:t>Clary</w:t>
      </w:r>
      <w:r>
        <w:rPr>
          <w:rFonts w:ascii="Bookman Old Style" w:hAnsi="Bookman Old Style"/>
          <w:sz w:val="26"/>
        </w:rPr>
        <w:t xml:space="preserve"> the court instructed that a manufacturer (seller) is strictly liable when an article he places on the market proves to have a defect that causes an injury to a human being.  However, in those cases where the meaning of </w:t>
      </w:r>
      <w:r>
        <w:rPr>
          <w:rFonts w:ascii="Bookman Old Style" w:hAnsi="Bookman Old Style"/>
          <w:sz w:val="26"/>
        </w:rPr>
        <w:t xml:space="preserve">"defect" will be unduly vague, particularly in design defect cases, the trial court may give instructions which define the legal concept of "defect."  </w:t>
      </w:r>
      <w:r>
        <w:rPr>
          <w:rFonts w:ascii="Bookman Old Style" w:hAnsi="Bookman Old Style"/>
          <w:sz w:val="26"/>
          <w:u w:val="single"/>
        </w:rPr>
        <w:t>Caterpillar Tractor Co. v. Beck</w:t>
      </w:r>
      <w:r>
        <w:rPr>
          <w:rFonts w:ascii="Bookman Old Style" w:hAnsi="Bookman Old Style"/>
          <w:sz w:val="26"/>
        </w:rPr>
        <w:t>, 593 P.2d 871, 886 (Alaska 1979).  This approach is followed here.</w:t>
      </w:r>
    </w:p>
    <w:p w:rsidR="00000000" w:rsidRDefault="009F1BCE">
      <w:pPr>
        <w:pStyle w:val="PlainText"/>
        <w:jc w:val="both"/>
        <w:rPr>
          <w:rFonts w:ascii="Bookman Old Style" w:hAnsi="Bookman Old Style"/>
          <w:sz w:val="26"/>
        </w:rPr>
      </w:pPr>
    </w:p>
    <w:p w:rsidR="00000000" w:rsidRDefault="009F1BCE">
      <w:pPr>
        <w:pStyle w:val="PlainText"/>
        <w:jc w:val="both"/>
        <w:rPr>
          <w:rFonts w:ascii="Bookman Old Style" w:hAnsi="Bookman Old Style"/>
          <w:sz w:val="26"/>
        </w:rPr>
      </w:pPr>
      <w:r>
        <w:rPr>
          <w:rFonts w:ascii="Bookman Old Style" w:hAnsi="Bookman Old Style"/>
          <w:sz w:val="26"/>
          <w:u w:val="single"/>
        </w:rPr>
        <w:t>Cater</w:t>
      </w:r>
      <w:r>
        <w:rPr>
          <w:rFonts w:ascii="Bookman Old Style" w:hAnsi="Bookman Old Style"/>
          <w:sz w:val="26"/>
          <w:u w:val="single"/>
        </w:rPr>
        <w:t>pillar Tractor Co. v. Beck</w:t>
      </w:r>
      <w:r>
        <w:rPr>
          <w:rFonts w:ascii="Bookman Old Style" w:hAnsi="Bookman Old Style"/>
          <w:sz w:val="26"/>
        </w:rPr>
        <w:t xml:space="preserve">, 593 P.2d 871 (Alaska 1979) (Beck I), follows </w:t>
      </w:r>
      <w:r>
        <w:rPr>
          <w:rFonts w:ascii="Bookman Old Style" w:hAnsi="Bookman Old Style"/>
          <w:sz w:val="26"/>
          <w:u w:val="single"/>
        </w:rPr>
        <w:t>Barker v. Lull Engineering Co., Inc.</w:t>
      </w:r>
      <w:r>
        <w:rPr>
          <w:rFonts w:ascii="Bookman Old Style" w:hAnsi="Bookman Old Style"/>
          <w:sz w:val="26"/>
        </w:rPr>
        <w:t xml:space="preserve">, 573 P.2d 443, 454 (California 1979).  </w:t>
      </w:r>
      <w:r>
        <w:rPr>
          <w:rFonts w:ascii="Bookman Old Style" w:hAnsi="Bookman Old Style"/>
          <w:sz w:val="26"/>
          <w:u w:val="single"/>
        </w:rPr>
        <w:t>Barker</w:t>
      </w:r>
      <w:r>
        <w:rPr>
          <w:rFonts w:ascii="Bookman Old Style" w:hAnsi="Bookman Old Style"/>
          <w:sz w:val="26"/>
        </w:rPr>
        <w:t xml:space="preserve"> notes that manufacturing defect can be proved by divergence from the manufacturer's intended results</w:t>
      </w:r>
      <w:r>
        <w:rPr>
          <w:rFonts w:ascii="Bookman Old Style" w:hAnsi="Bookman Old Style"/>
          <w:sz w:val="26"/>
        </w:rPr>
        <w:t xml:space="preserve"> or from other ostensible identical units of the same product line.  These are two separate tests, one depending upon proof of the manufacturer's intended result through establishing his design or manufacturing specifications.  The second method allows pro</w:t>
      </w:r>
      <w:r>
        <w:rPr>
          <w:rFonts w:ascii="Bookman Old Style" w:hAnsi="Bookman Old Style"/>
          <w:sz w:val="26"/>
        </w:rPr>
        <w:t>of of defect simply by comparing the instant product to other units of the same model.  This deviation from the norm test provides a simple, inexpensive and easily understood method for proving manufacturing defect.  The test has been recognized as reliabl</w:t>
      </w:r>
      <w:r>
        <w:rPr>
          <w:rFonts w:ascii="Bookman Old Style" w:hAnsi="Bookman Old Style"/>
          <w:sz w:val="26"/>
        </w:rPr>
        <w:t xml:space="preserve">e in manufacturing defect cases.  </w:t>
      </w:r>
      <w:r>
        <w:rPr>
          <w:rFonts w:ascii="Bookman Old Style" w:hAnsi="Bookman Old Style"/>
          <w:sz w:val="26"/>
          <w:u w:val="single"/>
        </w:rPr>
        <w:t>Beck I</w:t>
      </w:r>
      <w:r>
        <w:rPr>
          <w:rFonts w:ascii="Bookman Old Style" w:hAnsi="Bookman Old Style"/>
          <w:sz w:val="26"/>
        </w:rPr>
        <w:t>, 593 P.2d at 881.</w:t>
      </w:r>
    </w:p>
    <w:p w:rsidR="00000000" w:rsidRDefault="009F1BCE">
      <w:pPr>
        <w:pStyle w:val="PlainText"/>
        <w:jc w:val="both"/>
        <w:rPr>
          <w:rFonts w:ascii="Bookman Old Style" w:hAnsi="Bookman Old Style"/>
          <w:sz w:val="26"/>
        </w:rPr>
      </w:pPr>
    </w:p>
    <w:p w:rsidR="00000000" w:rsidRDefault="009F1BCE">
      <w:pPr>
        <w:pStyle w:val="PlainText"/>
        <w:jc w:val="both"/>
        <w:rPr>
          <w:rFonts w:ascii="Bookman Old Style" w:hAnsi="Bookman Old Style"/>
          <w:sz w:val="26"/>
        </w:rPr>
      </w:pPr>
      <w:r>
        <w:rPr>
          <w:rFonts w:ascii="Bookman Old Style" w:hAnsi="Bookman Old Style"/>
          <w:sz w:val="26"/>
        </w:rPr>
        <w:t xml:space="preserve">Consumer expectations, while not the exclusive test, has been recognized as a valid test in </w:t>
      </w:r>
      <w:r>
        <w:rPr>
          <w:rFonts w:ascii="Bookman Old Style" w:hAnsi="Bookman Old Style"/>
          <w:sz w:val="26"/>
          <w:u w:val="single"/>
        </w:rPr>
        <w:t>Caterpillar Tractor Co. v. Beck</w:t>
      </w:r>
      <w:r>
        <w:rPr>
          <w:rFonts w:ascii="Bookman Old Style" w:hAnsi="Bookman Old Style"/>
          <w:sz w:val="26"/>
        </w:rPr>
        <w:t>, 593 P.2d 871 at 882, n.35 (Beck I).  Consumer expectations are evaluate</w:t>
      </w:r>
      <w:r>
        <w:rPr>
          <w:rFonts w:ascii="Bookman Old Style" w:hAnsi="Bookman Old Style"/>
          <w:sz w:val="26"/>
        </w:rPr>
        <w:t xml:space="preserve">d objectively, not by the subjective expectations of the plaintiff.  </w:t>
      </w:r>
      <w:r>
        <w:rPr>
          <w:rFonts w:ascii="Bookman Old Style" w:hAnsi="Bookman Old Style"/>
          <w:sz w:val="26"/>
          <w:u w:val="single"/>
        </w:rPr>
        <w:t>Keogh v. W.R. Grasle Inc.</w:t>
      </w:r>
      <w:r>
        <w:rPr>
          <w:rFonts w:ascii="Bookman Old Style" w:hAnsi="Bookman Old Style"/>
          <w:sz w:val="26"/>
        </w:rPr>
        <w:t>, 816 P.2d 1343 (Alaska 1991).  By its terms the consumer expectations test obviates any requirement on the part of the plaintiff to categorize the defect between</w:t>
      </w:r>
      <w:r>
        <w:rPr>
          <w:rFonts w:ascii="Bookman Old Style" w:hAnsi="Bookman Old Style"/>
          <w:sz w:val="26"/>
        </w:rPr>
        <w:t xml:space="preserve"> manufacturing, design, or warning defects or defects in rented goods arising out of proof maintenance such as the muffler in </w:t>
      </w:r>
      <w:r>
        <w:rPr>
          <w:rFonts w:ascii="Bookman Old Style" w:hAnsi="Bookman Old Style"/>
          <w:sz w:val="26"/>
          <w:u w:val="single"/>
        </w:rPr>
        <w:t>Bachner</w:t>
      </w:r>
      <w:r>
        <w:rPr>
          <w:rFonts w:ascii="Bookman Old Style" w:hAnsi="Bookman Old Style"/>
          <w:sz w:val="26"/>
        </w:rPr>
        <w:t xml:space="preserve">.  The second prong of the </w:t>
      </w:r>
      <w:r>
        <w:rPr>
          <w:rFonts w:ascii="Bookman Old Style" w:hAnsi="Bookman Old Style"/>
          <w:sz w:val="26"/>
          <w:u w:val="single"/>
        </w:rPr>
        <w:t>Barker-Beck</w:t>
      </w:r>
      <w:r>
        <w:rPr>
          <w:rFonts w:ascii="Bookman Old Style" w:hAnsi="Bookman Old Style"/>
          <w:sz w:val="26"/>
        </w:rPr>
        <w:t xml:space="preserve"> test of design defect appears as Paragraph (4).</w:t>
      </w:r>
    </w:p>
    <w:p w:rsidR="00000000" w:rsidRDefault="009F1BCE">
      <w:pPr>
        <w:pStyle w:val="PlainText"/>
        <w:jc w:val="both"/>
        <w:rPr>
          <w:rFonts w:ascii="Bookman Old Style" w:hAnsi="Bookman Old Style"/>
          <w:sz w:val="26"/>
        </w:rPr>
      </w:pPr>
    </w:p>
    <w:p w:rsidR="00000000" w:rsidRDefault="009F1BCE">
      <w:pPr>
        <w:pStyle w:val="PlainText"/>
        <w:jc w:val="both"/>
        <w:rPr>
          <w:rFonts w:ascii="Bookman Old Style" w:hAnsi="Bookman Old Style"/>
          <w:sz w:val="26"/>
        </w:rPr>
      </w:pPr>
      <w:r>
        <w:rPr>
          <w:rFonts w:ascii="Bookman Old Style" w:hAnsi="Bookman Old Style"/>
          <w:sz w:val="26"/>
        </w:rPr>
        <w:t xml:space="preserve">In </w:t>
      </w:r>
      <w:r>
        <w:rPr>
          <w:rFonts w:ascii="Bookman Old Style" w:hAnsi="Bookman Old Style"/>
          <w:sz w:val="26"/>
          <w:u w:val="single"/>
        </w:rPr>
        <w:t>Caterpillar Tractor Co. v. Beck</w:t>
      </w:r>
      <w:r>
        <w:rPr>
          <w:rFonts w:ascii="Bookman Old Style" w:hAnsi="Bookman Old Style"/>
          <w:sz w:val="26"/>
        </w:rPr>
        <w:t>,</w:t>
      </w:r>
      <w:r>
        <w:rPr>
          <w:rFonts w:ascii="Bookman Old Style" w:hAnsi="Bookman Old Style"/>
          <w:sz w:val="26"/>
        </w:rPr>
        <w:t xml:space="preserve"> 593 P.2d 871, 887 (Alaska 1979), the court held that state of the art or conformance to industry-wide practices will not protect a manufacturer from liability.  However, evidence of industry custom and state of the art may be considered in a product liabi</w:t>
      </w:r>
      <w:r>
        <w:rPr>
          <w:rFonts w:ascii="Bookman Old Style" w:hAnsi="Bookman Old Style"/>
          <w:sz w:val="26"/>
        </w:rPr>
        <w:t xml:space="preserve">lity case if the evidence is relevant to a material issue in the case.  </w:t>
      </w:r>
      <w:r>
        <w:rPr>
          <w:rFonts w:ascii="Bookman Old Style" w:hAnsi="Bookman Old Style"/>
          <w:sz w:val="26"/>
          <w:u w:val="single"/>
        </w:rPr>
        <w:t>Keogh v. W.R. Grasle Inc.</w:t>
      </w:r>
      <w:r>
        <w:rPr>
          <w:rFonts w:ascii="Bookman Old Style" w:hAnsi="Bookman Old Style"/>
          <w:sz w:val="26"/>
        </w:rPr>
        <w:t>, 816 P.2d 1343, 1349 &amp; n.12 (Alaska 1991).</w:t>
      </w:r>
    </w:p>
    <w:p w:rsidR="00000000" w:rsidRDefault="009F1BCE">
      <w:pPr>
        <w:pStyle w:val="PlainText"/>
        <w:jc w:val="both"/>
        <w:rPr>
          <w:rFonts w:ascii="Bookman Old Style" w:hAnsi="Bookman Old Style"/>
          <w:sz w:val="26"/>
        </w:rPr>
      </w:pPr>
    </w:p>
    <w:p w:rsidR="00000000" w:rsidRDefault="009F1BCE">
      <w:pPr>
        <w:pStyle w:val="PlainText"/>
        <w:jc w:val="both"/>
        <w:rPr>
          <w:rFonts w:ascii="Bookman Old Style" w:hAnsi="Bookman Old Style"/>
          <w:sz w:val="26"/>
        </w:rPr>
      </w:pPr>
      <w:r>
        <w:rPr>
          <w:rFonts w:ascii="Bookman Old Style" w:hAnsi="Bookman Old Style"/>
          <w:sz w:val="26"/>
        </w:rPr>
        <w:t>Consistent with the general rule, when the court determines that no jury question is presented on the issue of whe</w:t>
      </w:r>
      <w:r>
        <w:rPr>
          <w:rFonts w:ascii="Bookman Old Style" w:hAnsi="Bookman Old Style"/>
          <w:sz w:val="26"/>
        </w:rPr>
        <w:t xml:space="preserve">ther the benefits of a design outweigh the risk of danger inherent in the design, refusal to give the second part of the second prong of the </w:t>
      </w:r>
      <w:r>
        <w:rPr>
          <w:rFonts w:ascii="Bookman Old Style" w:hAnsi="Bookman Old Style"/>
          <w:sz w:val="26"/>
          <w:u w:val="single"/>
        </w:rPr>
        <w:t>Barker</w:t>
      </w:r>
      <w:r>
        <w:rPr>
          <w:rFonts w:ascii="Bookman Old Style" w:hAnsi="Bookman Old Style"/>
          <w:sz w:val="26"/>
        </w:rPr>
        <w:t xml:space="preserve"> test (here, paragraph 3(B)) is proper.  </w:t>
      </w:r>
      <w:r>
        <w:rPr>
          <w:rFonts w:ascii="Bookman Old Style" w:hAnsi="Bookman Old Style"/>
          <w:sz w:val="26"/>
          <w:u w:val="single"/>
        </w:rPr>
        <w:t>Sturm, Ruger &amp; Co., Inc. v. Day</w:t>
      </w:r>
      <w:r>
        <w:rPr>
          <w:rFonts w:ascii="Bookman Old Style" w:hAnsi="Bookman Old Style"/>
          <w:sz w:val="26"/>
        </w:rPr>
        <w:t>, 594 P.2d 38, 45-46 (Alaska 1979).</w:t>
      </w:r>
    </w:p>
    <w:p w:rsidR="00000000" w:rsidRDefault="009F1BCE">
      <w:pPr>
        <w:pStyle w:val="PlainText"/>
        <w:jc w:val="both"/>
        <w:rPr>
          <w:rFonts w:ascii="Bookman Old Style" w:hAnsi="Bookman Old Style"/>
          <w:sz w:val="26"/>
        </w:rPr>
      </w:pPr>
    </w:p>
    <w:p w:rsidR="00000000" w:rsidRDefault="009F1BCE">
      <w:pPr>
        <w:pStyle w:val="PlainText"/>
        <w:jc w:val="both"/>
        <w:rPr>
          <w:rFonts w:ascii="Bookman Old Style" w:hAnsi="Bookman Old Style"/>
          <w:sz w:val="26"/>
        </w:rPr>
      </w:pPr>
      <w:r>
        <w:rPr>
          <w:rFonts w:ascii="Bookman Old Style" w:hAnsi="Bookman Old Style"/>
          <w:sz w:val="26"/>
        </w:rPr>
        <w:t xml:space="preserve">While the plaintiff could not or would not want to rely upon all tests in all cases, it is plaintiff's option, within reasonable limits, to choose the tests upon which plaintiff wishes to proceed before the jury.  Because it is plaintiff's burden to prove </w:t>
      </w:r>
      <w:r>
        <w:rPr>
          <w:rFonts w:ascii="Bookman Old Style" w:hAnsi="Bookman Old Style"/>
          <w:sz w:val="26"/>
        </w:rPr>
        <w:t xml:space="preserve">defect, plaintiff can prove it however plaintiff wants, subject to the requirement that sufficient evidence support whichever test or tests the plaintiff chooses.  </w:t>
      </w:r>
      <w:r>
        <w:rPr>
          <w:rFonts w:ascii="Bookman Old Style" w:hAnsi="Bookman Old Style"/>
          <w:sz w:val="26"/>
          <w:u w:val="single"/>
        </w:rPr>
        <w:t>Heritage v. Pioneer Brokerage &amp; Sales</w:t>
      </w:r>
      <w:r>
        <w:rPr>
          <w:rFonts w:ascii="Bookman Old Style" w:hAnsi="Bookman Old Style"/>
          <w:sz w:val="26"/>
        </w:rPr>
        <w:t>, 604 P.2d 1059, 1062, n.5 (Alaska 1979).</w:t>
      </w:r>
    </w:p>
    <w:p w:rsidR="00000000" w:rsidRDefault="009F1BCE">
      <w:pPr>
        <w:pStyle w:val="PlainText"/>
        <w:jc w:val="both"/>
        <w:rPr>
          <w:rFonts w:ascii="Bookman Old Style" w:hAnsi="Bookman Old Style"/>
          <w:sz w:val="26"/>
        </w:rPr>
      </w:pPr>
    </w:p>
    <w:p w:rsidR="00000000" w:rsidRDefault="009F1BCE">
      <w:pPr>
        <w:pStyle w:val="PlainText"/>
        <w:jc w:val="both"/>
        <w:rPr>
          <w:rFonts w:ascii="Bookman Old Style" w:hAnsi="Bookman Old Style"/>
          <w:sz w:val="26"/>
        </w:rPr>
      </w:pPr>
      <w:r>
        <w:rPr>
          <w:rFonts w:ascii="Bookman Old Style" w:hAnsi="Bookman Old Style"/>
          <w:sz w:val="26"/>
        </w:rPr>
        <w:t>No effort ha</w:t>
      </w:r>
      <w:r>
        <w:rPr>
          <w:rFonts w:ascii="Bookman Old Style" w:hAnsi="Bookman Old Style"/>
          <w:sz w:val="26"/>
        </w:rPr>
        <w:t xml:space="preserve">s been made to interject the terms "manufacturing" and "design" in the tests for defect.  </w:t>
      </w:r>
      <w:r>
        <w:rPr>
          <w:rFonts w:ascii="Bookman Old Style" w:hAnsi="Bookman Old Style"/>
          <w:sz w:val="26"/>
          <w:u w:val="single"/>
        </w:rPr>
        <w:t>Beck I</w:t>
      </w:r>
      <w:r>
        <w:rPr>
          <w:rFonts w:ascii="Bookman Old Style" w:hAnsi="Bookman Old Style"/>
          <w:sz w:val="26"/>
        </w:rPr>
        <w:t xml:space="preserve"> recognized that manufacturing and design defects are not mutually exclusive.  Notably, the consumer expectations test can apply to defects from either cause or</w:t>
      </w:r>
      <w:r>
        <w:rPr>
          <w:rFonts w:ascii="Bookman Old Style" w:hAnsi="Bookman Old Style"/>
          <w:sz w:val="26"/>
        </w:rPr>
        <w:t xml:space="preserve"> both.  By eliminating the unnecessary intermediate definitional step, the various tests for defect can be combined in one instruction greatly simplifying the matter for the jury.</w:t>
      </w:r>
    </w:p>
    <w:p w:rsidR="00000000" w:rsidRDefault="009F1BCE">
      <w:pPr>
        <w:pStyle w:val="PlainText"/>
        <w:jc w:val="both"/>
        <w:rPr>
          <w:rFonts w:ascii="Bookman Old Style" w:hAnsi="Bookman Old Style"/>
          <w:sz w:val="26"/>
        </w:rPr>
      </w:pPr>
    </w:p>
    <w:p w:rsidR="00000000" w:rsidRDefault="009F1BCE">
      <w:pPr>
        <w:pStyle w:val="PlainText"/>
        <w:jc w:val="both"/>
        <w:rPr>
          <w:rFonts w:ascii="Bookman Old Style" w:hAnsi="Bookman Old Style"/>
          <w:sz w:val="26"/>
        </w:rPr>
      </w:pPr>
      <w:r>
        <w:rPr>
          <w:rFonts w:ascii="Bookman Old Style" w:hAnsi="Bookman Old Style"/>
          <w:sz w:val="26"/>
        </w:rPr>
        <w:t>The same is true of defects arising from failure to warn appearing in Parag</w:t>
      </w:r>
      <w:r>
        <w:rPr>
          <w:rFonts w:ascii="Bookman Old Style" w:hAnsi="Bookman Old Style"/>
          <w:sz w:val="26"/>
        </w:rPr>
        <w:t>raph (3).  Warning defects may arise in conjunction with other types of defects.  In that event, the test for defective failure to warn is combined on one instruction with the other appropriate defect tests.  This again simplifies jury understanding.</w:t>
      </w:r>
    </w:p>
    <w:p w:rsidR="00000000" w:rsidRDefault="009F1BCE">
      <w:pPr>
        <w:pStyle w:val="PlainText"/>
        <w:jc w:val="both"/>
        <w:rPr>
          <w:rFonts w:ascii="Bookman Old Style" w:hAnsi="Bookman Old Style"/>
          <w:sz w:val="26"/>
        </w:rPr>
      </w:pPr>
    </w:p>
    <w:sectPr w:rsidR="0000000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1BCE">
      <w:r>
        <w:separator/>
      </w:r>
    </w:p>
  </w:endnote>
  <w:endnote w:type="continuationSeparator" w:id="0">
    <w:p w:rsidR="00000000" w:rsidRDefault="009F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1BCE">
    <w:pPr>
      <w:pStyle w:val="Footer"/>
      <w:tabs>
        <w:tab w:val="clear" w:pos="8640"/>
        <w:tab w:val="right" w:pos="9180"/>
      </w:tabs>
      <w:rPr>
        <w:rFonts w:ascii="Bookman Old Style" w:hAnsi="Bookman Old Style"/>
      </w:rPr>
    </w:pPr>
    <w:r>
      <w:rPr>
        <w:rFonts w:ascii="Bookman Old Style" w:hAnsi="Bookman Old Style"/>
      </w:rPr>
      <w:t>Revi</w:t>
    </w:r>
    <w:r>
      <w:rPr>
        <w:rFonts w:ascii="Bookman Old Style" w:hAnsi="Bookman Old Style"/>
      </w:rPr>
      <w:t>sed 1995</w:t>
    </w:r>
    <w:r>
      <w:rPr>
        <w:rFonts w:ascii="Bookman Old Style" w:hAnsi="Bookman Old Style"/>
      </w:rPr>
      <w:tab/>
    </w:r>
    <w:r>
      <w:rPr>
        <w:rFonts w:ascii="Bookman Old Style" w:hAnsi="Bookman Old Style"/>
      </w:rPr>
      <w:tab/>
      <w:t xml:space="preserve">07.03 – </w:t>
    </w:r>
    <w:r>
      <w:rPr>
        <w:rStyle w:val="PageNumber"/>
        <w:rFonts w:ascii="Bookman Old Style" w:hAnsi="Bookman Old Style"/>
      </w:rPr>
      <w:fldChar w:fldCharType="begin"/>
    </w:r>
    <w:r>
      <w:rPr>
        <w:rStyle w:val="PageNumber"/>
        <w:rFonts w:ascii="Bookman Old Style" w:hAnsi="Bookman Old Style"/>
      </w:rPr>
      <w:instrText xml:space="preserve"> PAGE </w:instrText>
    </w:r>
    <w:r>
      <w:rPr>
        <w:rStyle w:val="PageNumber"/>
        <w:rFonts w:ascii="Bookman Old Style" w:hAnsi="Bookman Old Style"/>
      </w:rPr>
      <w:fldChar w:fldCharType="separate"/>
    </w:r>
    <w:r w:rsidR="007169BB">
      <w:rPr>
        <w:rStyle w:val="PageNumber"/>
        <w:rFonts w:ascii="Bookman Old Style" w:hAnsi="Bookman Old Style"/>
        <w:noProof/>
      </w:rPr>
      <w:t>1</w:t>
    </w:r>
    <w:r>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1BCE">
      <w:r>
        <w:separator/>
      </w:r>
    </w:p>
  </w:footnote>
  <w:footnote w:type="continuationSeparator" w:id="0">
    <w:p w:rsidR="00000000" w:rsidRDefault="009F1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BB"/>
    <w:rsid w:val="007169BB"/>
    <w:rsid w:val="009F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7</vt:lpstr>
    </vt:vector>
  </TitlesOfParts>
  <Company>Alaska Court System</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korzechowski</dc:creator>
  <cp:keywords/>
  <cp:lastModifiedBy>Michael Merrington</cp:lastModifiedBy>
  <cp:revision>3</cp:revision>
  <cp:lastPrinted>2000-08-15T23:57:00Z</cp:lastPrinted>
  <dcterms:created xsi:type="dcterms:W3CDTF">2017-04-04T18:48:00Z</dcterms:created>
  <dcterms:modified xsi:type="dcterms:W3CDTF">2017-04-04T18:48:00Z</dcterms:modified>
</cp:coreProperties>
</file>