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0B90">
      <w:pPr>
        <w:pStyle w:val="PlainText"/>
        <w:ind w:left="1440" w:hanging="1440"/>
        <w:jc w:val="both"/>
        <w:rPr>
          <w:rFonts w:ascii="Bookman Old Style" w:hAnsi="Bookman Old Style"/>
          <w:b/>
          <w:sz w:val="26"/>
        </w:rPr>
      </w:pPr>
      <w:bookmarkStart w:id="0" w:name="_GoBack"/>
      <w:bookmarkEnd w:id="0"/>
      <w:r>
        <w:rPr>
          <w:rFonts w:ascii="Bookman Old Style" w:hAnsi="Bookman Old Style"/>
          <w:b/>
          <w:sz w:val="26"/>
        </w:rPr>
        <w:t>07.06</w:t>
      </w:r>
      <w:r>
        <w:rPr>
          <w:rFonts w:ascii="Bookman Old Style" w:hAnsi="Bookman Old Style"/>
          <w:b/>
          <w:sz w:val="26"/>
        </w:rPr>
        <w:tab/>
        <w:t>STRICT LIABILITY IN TORT – COMPARATIVE NEGLIGENCE</w:t>
      </w:r>
    </w:p>
    <w:p w:rsidR="00000000" w:rsidRDefault="00B50B90">
      <w:pPr>
        <w:pStyle w:val="PlainText"/>
        <w:spacing w:line="360" w:lineRule="auto"/>
        <w:jc w:val="both"/>
        <w:rPr>
          <w:rFonts w:ascii="Bookman Old Style" w:hAnsi="Bookman Old Style"/>
          <w:sz w:val="26"/>
        </w:rPr>
      </w:pPr>
    </w:p>
    <w:p w:rsidR="00000000" w:rsidRDefault="00B50B90">
      <w:pPr>
        <w:pStyle w:val="PlainText"/>
        <w:spacing w:line="360" w:lineRule="auto"/>
        <w:jc w:val="both"/>
        <w:rPr>
          <w:rFonts w:ascii="Bookman Old Style" w:hAnsi="Bookman Old Style"/>
          <w:sz w:val="26"/>
        </w:rPr>
      </w:pPr>
    </w:p>
    <w:p w:rsidR="00000000" w:rsidRDefault="00B50B90">
      <w:pPr>
        <w:pStyle w:val="PlainText"/>
        <w:spacing w:line="360" w:lineRule="auto"/>
        <w:jc w:val="both"/>
        <w:rPr>
          <w:rFonts w:ascii="Bookman Old Style" w:hAnsi="Bookman Old Style"/>
          <w:sz w:val="26"/>
        </w:rPr>
      </w:pPr>
      <w:r>
        <w:rPr>
          <w:rFonts w:ascii="Bookman Old Style" w:hAnsi="Bookman Old Style"/>
          <w:sz w:val="26"/>
        </w:rPr>
        <w:t>In response to the plaintiff's claim, the defendant alleges that the plaintiff's loss resulted from the plaintiff's own negligence.  In order to establish this claim, the defendant must prove that i</w:t>
      </w:r>
      <w:r>
        <w:rPr>
          <w:rFonts w:ascii="Bookman Old Style" w:hAnsi="Bookman Old Style"/>
          <w:sz w:val="26"/>
        </w:rPr>
        <w:t>t is more likely true than not true that:</w:t>
      </w:r>
    </w:p>
    <w:p w:rsidR="00000000" w:rsidRDefault="00B50B90">
      <w:pPr>
        <w:pStyle w:val="PlainText"/>
        <w:spacing w:line="360" w:lineRule="auto"/>
        <w:jc w:val="both"/>
        <w:rPr>
          <w:rFonts w:ascii="Bookman Old Style" w:hAnsi="Bookman Old Style"/>
          <w:sz w:val="26"/>
        </w:rPr>
      </w:pPr>
    </w:p>
    <w:p w:rsidR="00000000" w:rsidRDefault="00B50B90">
      <w:pPr>
        <w:pStyle w:val="PlainText"/>
        <w:spacing w:line="360" w:lineRule="auto"/>
        <w:jc w:val="both"/>
        <w:rPr>
          <w:rFonts w:ascii="Bookman Old Style" w:hAnsi="Bookman Old Style"/>
          <w:sz w:val="26"/>
        </w:rPr>
      </w:pPr>
      <w:r>
        <w:rPr>
          <w:rFonts w:ascii="Bookman Old Style" w:hAnsi="Bookman Old Style"/>
          <w:sz w:val="26"/>
        </w:rPr>
        <w:t>(1)</w:t>
      </w:r>
      <w:r>
        <w:rPr>
          <w:rFonts w:ascii="Bookman Old Style" w:hAnsi="Bookman Old Style"/>
          <w:sz w:val="26"/>
        </w:rPr>
        <w:tab/>
        <w:t>the plaintiff was negligent, and</w:t>
      </w:r>
    </w:p>
    <w:p w:rsidR="00000000" w:rsidRDefault="00B50B90">
      <w:pPr>
        <w:pStyle w:val="PlainText"/>
        <w:spacing w:line="360" w:lineRule="auto"/>
        <w:jc w:val="both"/>
        <w:rPr>
          <w:rFonts w:ascii="Bookman Old Style" w:hAnsi="Bookman Old Style"/>
          <w:sz w:val="26"/>
        </w:rPr>
      </w:pPr>
    </w:p>
    <w:p w:rsidR="00000000" w:rsidRDefault="00B50B90">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negligence of the plaintiff was a legal cause of the plaintiff's (injury) (damage).</w:t>
      </w:r>
    </w:p>
    <w:p w:rsidR="00000000" w:rsidRDefault="00B50B90">
      <w:pPr>
        <w:pStyle w:val="PlainText"/>
        <w:spacing w:line="360" w:lineRule="auto"/>
        <w:jc w:val="both"/>
        <w:rPr>
          <w:rFonts w:ascii="Bookman Old Style" w:hAnsi="Bookman Old Style"/>
          <w:sz w:val="26"/>
        </w:rPr>
      </w:pPr>
    </w:p>
    <w:p w:rsidR="00000000" w:rsidRDefault="00B50B90">
      <w:pPr>
        <w:pStyle w:val="PlainText"/>
        <w:spacing w:line="360" w:lineRule="auto"/>
        <w:jc w:val="both"/>
        <w:rPr>
          <w:rFonts w:ascii="Bookman Old Style" w:hAnsi="Bookman Old Style"/>
          <w:sz w:val="26"/>
        </w:rPr>
      </w:pPr>
      <w:r>
        <w:rPr>
          <w:rFonts w:ascii="Bookman Old Style" w:hAnsi="Bookman Old Style"/>
          <w:sz w:val="26"/>
        </w:rPr>
        <w:t>I will explain what "negligence" means and what "legal cause" means in a moment.</w:t>
      </w:r>
    </w:p>
    <w:p w:rsidR="00000000" w:rsidRDefault="00B50B90">
      <w:pPr>
        <w:pStyle w:val="PlainText"/>
        <w:spacing w:line="360" w:lineRule="auto"/>
        <w:jc w:val="both"/>
        <w:rPr>
          <w:rFonts w:ascii="Bookman Old Style" w:hAnsi="Bookman Old Style"/>
          <w:sz w:val="26"/>
        </w:rPr>
      </w:pPr>
    </w:p>
    <w:p w:rsidR="00000000" w:rsidRDefault="00B50B90">
      <w:pPr>
        <w:pStyle w:val="PlainText"/>
        <w:jc w:val="center"/>
        <w:rPr>
          <w:rFonts w:ascii="Bookman Old Style" w:hAnsi="Bookman Old Style"/>
          <w:sz w:val="26"/>
          <w:u w:val="single"/>
        </w:rPr>
      </w:pPr>
      <w:r>
        <w:rPr>
          <w:rFonts w:ascii="Bookman Old Style" w:hAnsi="Bookman Old Style"/>
          <w:sz w:val="26"/>
          <w:u w:val="single"/>
        </w:rPr>
        <w:t xml:space="preserve">Use </w:t>
      </w:r>
      <w:r>
        <w:rPr>
          <w:rFonts w:ascii="Bookman Old Style" w:hAnsi="Bookman Old Style"/>
          <w:sz w:val="26"/>
          <w:u w:val="single"/>
        </w:rPr>
        <w:t>Note</w:t>
      </w:r>
    </w:p>
    <w:p w:rsidR="00000000" w:rsidRDefault="00B50B90">
      <w:pPr>
        <w:pStyle w:val="PlainText"/>
        <w:jc w:val="both"/>
        <w:rPr>
          <w:rFonts w:ascii="Bookman Old Style" w:hAnsi="Bookman Old Style"/>
          <w:sz w:val="26"/>
        </w:rPr>
      </w:pPr>
    </w:p>
    <w:p w:rsidR="00000000" w:rsidRDefault="00B50B90">
      <w:pPr>
        <w:pStyle w:val="PlainText"/>
        <w:jc w:val="both"/>
        <w:rPr>
          <w:rFonts w:ascii="Bookman Old Style" w:hAnsi="Bookman Old Style"/>
          <w:sz w:val="26"/>
        </w:rPr>
      </w:pPr>
      <w:r>
        <w:rPr>
          <w:rFonts w:ascii="Bookman Old Style" w:hAnsi="Bookman Old Style"/>
          <w:sz w:val="26"/>
        </w:rPr>
        <w:t>Instruction 07.06 must be given when comparative negligence is in issue.  Instruction 07.06 must be followed by Instruction 03.03A, which establishes the test for negligence, and Instruction 07.07 which defines legal cause.</w:t>
      </w:r>
    </w:p>
    <w:p w:rsidR="00000000" w:rsidRDefault="00B50B90">
      <w:pPr>
        <w:pStyle w:val="PlainText"/>
        <w:jc w:val="both"/>
        <w:rPr>
          <w:rFonts w:ascii="Bookman Old Style" w:hAnsi="Bookman Old Style"/>
          <w:sz w:val="26"/>
        </w:rPr>
      </w:pPr>
    </w:p>
    <w:p w:rsidR="00000000" w:rsidRDefault="00B50B90">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B50B90">
      <w:pPr>
        <w:pStyle w:val="PlainText"/>
        <w:jc w:val="both"/>
        <w:rPr>
          <w:rFonts w:ascii="Bookman Old Style" w:hAnsi="Bookman Old Style"/>
          <w:sz w:val="26"/>
        </w:rPr>
      </w:pPr>
    </w:p>
    <w:p w:rsidR="00000000" w:rsidRDefault="00B50B90">
      <w:pPr>
        <w:pStyle w:val="PlainText"/>
        <w:jc w:val="both"/>
        <w:rPr>
          <w:rFonts w:ascii="Bookman Old Style" w:hAnsi="Bookman Old Style"/>
          <w:sz w:val="26"/>
        </w:rPr>
      </w:pPr>
      <w:r>
        <w:rPr>
          <w:rFonts w:ascii="Bookman Old Style" w:hAnsi="Bookman Old Style"/>
          <w:sz w:val="26"/>
        </w:rPr>
        <w:t>AS 09.17.060 ado</w:t>
      </w:r>
      <w:r>
        <w:rPr>
          <w:rFonts w:ascii="Bookman Old Style" w:hAnsi="Bookman Old Style"/>
          <w:sz w:val="26"/>
        </w:rPr>
        <w:t>pts comparative negligence.  AS 09.17.080 requires the finder of fact to determine (1) the total amount of damages established by a preponderance of the evidence for each claimant and (2) the percentage of fault attributable to each party and persons who h</w:t>
      </w:r>
      <w:r>
        <w:rPr>
          <w:rFonts w:ascii="Bookman Old Style" w:hAnsi="Bookman Old Style"/>
          <w:sz w:val="26"/>
        </w:rPr>
        <w:t>ave been released.  From these jury findings the court must calculate the award of damages to each claimant.</w:t>
      </w:r>
    </w:p>
    <w:p w:rsidR="00000000" w:rsidRDefault="00B50B90">
      <w:pPr>
        <w:pStyle w:val="PlainText"/>
        <w:jc w:val="both"/>
        <w:rPr>
          <w:rFonts w:ascii="Bookman Old Style" w:hAnsi="Bookman Old Style"/>
          <w:sz w:val="26"/>
        </w:rPr>
      </w:pPr>
    </w:p>
    <w:p w:rsidR="00000000" w:rsidRDefault="00B50B90">
      <w:pPr>
        <w:pStyle w:val="PlainText"/>
        <w:jc w:val="both"/>
        <w:rPr>
          <w:rFonts w:ascii="Bookman Old Style" w:hAnsi="Bookman Old Style"/>
          <w:sz w:val="26"/>
        </w:rPr>
      </w:pPr>
      <w:r>
        <w:rPr>
          <w:rFonts w:ascii="Bookman Old Style" w:hAnsi="Bookman Old Style"/>
          <w:sz w:val="26"/>
        </w:rPr>
        <w:lastRenderedPageBreak/>
        <w:t>AS 09.17.900 defines fault to include acts or omissions which are in any measure negligent or which subject a person to strict liability.  Accordi</w:t>
      </w:r>
      <w:r>
        <w:rPr>
          <w:rFonts w:ascii="Bookman Old Style" w:hAnsi="Bookman Old Style"/>
          <w:sz w:val="26"/>
        </w:rPr>
        <w:t>ngly, sections .060 and .080 appear to apply to strict products liability cases and Article 07.06 is drafted according to that assumption.</w:t>
      </w:r>
    </w:p>
    <w:p w:rsidR="00000000" w:rsidRDefault="00B50B90">
      <w:pPr>
        <w:pStyle w:val="PlainText"/>
        <w:jc w:val="both"/>
        <w:rPr>
          <w:rFonts w:ascii="Bookman Old Style" w:hAnsi="Bookman Old Style"/>
          <w:sz w:val="26"/>
        </w:rPr>
      </w:pPr>
    </w:p>
    <w:p w:rsidR="00000000" w:rsidRDefault="00B50B90">
      <w:pPr>
        <w:pStyle w:val="PlainText"/>
        <w:jc w:val="both"/>
        <w:rPr>
          <w:rFonts w:ascii="Bookman Old Style" w:hAnsi="Bookman Old Style"/>
          <w:sz w:val="26"/>
        </w:rPr>
      </w:pPr>
      <w:r>
        <w:rPr>
          <w:rFonts w:ascii="Bookman Old Style" w:hAnsi="Bookman Old Style"/>
          <w:sz w:val="26"/>
        </w:rPr>
        <w:t>However, prior to the adoption of AS 09.17.060, the Alaska Supreme Court had created a body of comparative negligenc</w:t>
      </w:r>
      <w:r>
        <w:rPr>
          <w:rFonts w:ascii="Bookman Old Style" w:hAnsi="Bookman Old Style"/>
          <w:sz w:val="26"/>
        </w:rPr>
        <w:t xml:space="preserve">e law applicable to strict liability cases.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Bachner v. Pearson</w:t>
      </w:r>
      <w:r>
        <w:rPr>
          <w:rFonts w:ascii="Bookman Old Style" w:hAnsi="Bookman Old Style"/>
          <w:sz w:val="26"/>
        </w:rPr>
        <w:t xml:space="preserve">, 479 P.2d 319 (Alaska 1970); </w:t>
      </w:r>
      <w:r>
        <w:rPr>
          <w:rFonts w:ascii="Bookman Old Style" w:hAnsi="Bookman Old Style"/>
          <w:sz w:val="26"/>
          <w:u w:val="single"/>
        </w:rPr>
        <w:t>Butaud v. Suburban Marine and Sporting Goods, Inc.</w:t>
      </w:r>
      <w:r>
        <w:rPr>
          <w:rFonts w:ascii="Bookman Old Style" w:hAnsi="Bookman Old Style"/>
          <w:sz w:val="26"/>
        </w:rPr>
        <w:t xml:space="preserve">, 555 P.2d 42 (Alaska 1976); </w:t>
      </w:r>
      <w:r>
        <w:rPr>
          <w:rFonts w:ascii="Bookman Old Style" w:hAnsi="Bookman Old Style"/>
          <w:sz w:val="26"/>
          <w:u w:val="single"/>
        </w:rPr>
        <w:t>Caterpillar Tractor Co. v. Beck</w:t>
      </w:r>
      <w:r>
        <w:rPr>
          <w:rFonts w:ascii="Bookman Old Style" w:hAnsi="Bookman Old Style"/>
          <w:sz w:val="26"/>
        </w:rPr>
        <w:t xml:space="preserve">, 593 P.2d 871 (Alaska 1979); </w:t>
      </w:r>
      <w:r>
        <w:rPr>
          <w:rFonts w:ascii="Bookman Old Style" w:hAnsi="Bookman Old Style"/>
          <w:sz w:val="26"/>
          <w:u w:val="single"/>
        </w:rPr>
        <w:t>Dura Corporation v.</w:t>
      </w:r>
      <w:r>
        <w:rPr>
          <w:rFonts w:ascii="Bookman Old Style" w:hAnsi="Bookman Old Style"/>
          <w:sz w:val="26"/>
          <w:u w:val="single"/>
        </w:rPr>
        <w:t xml:space="preserve"> Harned</w:t>
      </w:r>
      <w:r>
        <w:rPr>
          <w:rFonts w:ascii="Bookman Old Style" w:hAnsi="Bookman Old Style"/>
          <w:sz w:val="26"/>
        </w:rPr>
        <w:t>, 703 P.2d 396 (Alaska 1985).  It should be noted that the Alaska Supreme Court has not yet addressed the precise extent to which AS 09.17.060 and .080 affect that prior body of case law.</w:t>
      </w:r>
    </w:p>
    <w:p w:rsidR="00000000" w:rsidRDefault="00B50B90">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0B90">
      <w:r>
        <w:separator/>
      </w:r>
    </w:p>
  </w:endnote>
  <w:endnote w:type="continuationSeparator" w:id="0">
    <w:p w:rsidR="00000000" w:rsidRDefault="00B5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B90">
    <w:pPr>
      <w:pStyle w:val="Footer"/>
      <w:tabs>
        <w:tab w:val="clear" w:pos="8640"/>
        <w:tab w:val="right" w:pos="9000"/>
      </w:tabs>
      <w:rPr>
        <w:rFonts w:ascii="Bookman Old Style" w:hAnsi="Bookman Old Style"/>
      </w:rPr>
    </w:pPr>
    <w:r>
      <w:rPr>
        <w:rFonts w:ascii="Bookman Old Style" w:hAnsi="Bookman Old Style"/>
      </w:rPr>
      <w:t>Revised 1995</w:t>
    </w:r>
    <w:r>
      <w:rPr>
        <w:rFonts w:ascii="Bookman Old Style" w:hAnsi="Bookman Old Style"/>
      </w:rPr>
      <w:tab/>
    </w:r>
    <w:r>
      <w:rPr>
        <w:rFonts w:ascii="Bookman Old Style" w:hAnsi="Bookman Old Style"/>
      </w:rPr>
      <w:tab/>
      <w:t xml:space="preserve">07.06 -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104CB3">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0B90">
      <w:r>
        <w:separator/>
      </w:r>
    </w:p>
  </w:footnote>
  <w:footnote w:type="continuationSeparator" w:id="0">
    <w:p w:rsidR="00000000" w:rsidRDefault="00B5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B3"/>
    <w:rsid w:val="00104CB3"/>
    <w:rsid w:val="00B5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7</vt:lpstr>
    </vt:vector>
  </TitlesOfParts>
  <Company>Alaska Court System</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korzechowski</dc:creator>
  <cp:keywords/>
  <cp:lastModifiedBy>Michael Merrington</cp:lastModifiedBy>
  <cp:revision>3</cp:revision>
  <cp:lastPrinted>2000-08-17T22:20:00Z</cp:lastPrinted>
  <dcterms:created xsi:type="dcterms:W3CDTF">2017-04-04T18:49:00Z</dcterms:created>
  <dcterms:modified xsi:type="dcterms:W3CDTF">2017-04-04T18:49:00Z</dcterms:modified>
</cp:coreProperties>
</file>