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8E2" w:rsidRDefault="003738E2">
      <w:pPr>
        <w:pStyle w:val="BodyTextIndent"/>
      </w:pPr>
      <w:bookmarkStart w:id="0" w:name="_GoBack"/>
      <w:bookmarkEnd w:id="0"/>
      <w:r>
        <w:t>8.08</w:t>
      </w:r>
      <w:r>
        <w:tab/>
        <w:t>HEALTH CARE PROVIDER MALPRACTICE – EXPERT ADVISORY PANELS</w:t>
      </w:r>
    </w:p>
    <w:p w:rsidR="003738E2" w:rsidRDefault="003738E2">
      <w:pPr>
        <w:rPr>
          <w:rFonts w:ascii="Bookman Old Style" w:hAnsi="Bookman Old Style"/>
          <w:sz w:val="26"/>
        </w:rPr>
      </w:pPr>
    </w:p>
    <w:p w:rsidR="003738E2" w:rsidRDefault="003738E2">
      <w:pPr>
        <w:rPr>
          <w:rFonts w:ascii="Bookman Old Style" w:hAnsi="Bookman Old Style"/>
          <w:sz w:val="26"/>
        </w:rPr>
      </w:pPr>
    </w:p>
    <w:p w:rsidR="003738E2" w:rsidRDefault="003738E2">
      <w:pPr>
        <w:pStyle w:val="BodyText"/>
        <w:spacing w:line="360" w:lineRule="auto"/>
        <w:rPr>
          <w:rFonts w:ascii="Bookman Old Style" w:hAnsi="Bookman Old Style"/>
          <w:sz w:val="26"/>
        </w:rPr>
      </w:pPr>
      <w:r>
        <w:rPr>
          <w:rFonts w:ascii="Bookman Old Style" w:hAnsi="Bookman Old Style"/>
          <w:sz w:val="26"/>
        </w:rPr>
        <w:t xml:space="preserve">Prior to trial, a panel of medical experts considered this case and reported its findings.  The report, [together with (concurring) (dissenting) (concurring and dissenting) opinion(s)] has been introduced as evidence.  In making your decision in this case you should consider and evaluate this evidence in the same manner as any other expert testimony.  </w:t>
      </w:r>
    </w:p>
    <w:p w:rsidR="003738E2" w:rsidRDefault="003738E2">
      <w:pPr>
        <w:spacing w:line="480" w:lineRule="auto"/>
        <w:rPr>
          <w:rFonts w:ascii="Bookman Old Style" w:hAnsi="Bookman Old Style"/>
          <w:sz w:val="26"/>
        </w:rPr>
      </w:pPr>
    </w:p>
    <w:p w:rsidR="003738E2" w:rsidRDefault="003738E2">
      <w:pPr>
        <w:spacing w:line="480" w:lineRule="auto"/>
        <w:rPr>
          <w:rFonts w:ascii="Bookman Old Style" w:hAnsi="Bookman Old Style"/>
          <w:sz w:val="26"/>
        </w:rPr>
      </w:pPr>
    </w:p>
    <w:p w:rsidR="003738E2" w:rsidRDefault="003738E2">
      <w:pPr>
        <w:pStyle w:val="Heading1"/>
        <w:spacing w:line="480" w:lineRule="auto"/>
        <w:rPr>
          <w:rFonts w:ascii="Bookman Old Style" w:hAnsi="Bookman Old Style"/>
          <w:sz w:val="26"/>
        </w:rPr>
      </w:pPr>
      <w:r>
        <w:rPr>
          <w:rFonts w:ascii="Bookman Old Style" w:hAnsi="Bookman Old Style"/>
          <w:sz w:val="26"/>
        </w:rPr>
        <w:t>Use Note</w:t>
      </w:r>
    </w:p>
    <w:p w:rsidR="003738E2" w:rsidRDefault="003738E2">
      <w:pPr>
        <w:pStyle w:val="BodyText"/>
        <w:rPr>
          <w:rFonts w:ascii="Bookman Old Style" w:hAnsi="Bookman Old Style"/>
          <w:sz w:val="26"/>
        </w:rPr>
      </w:pPr>
      <w:r>
        <w:rPr>
          <w:rFonts w:ascii="Bookman Old Style" w:hAnsi="Bookman Old Style"/>
          <w:sz w:val="26"/>
        </w:rPr>
        <w:t xml:space="preserve">This instruction should be used when all or a part of the report of an expert advisory panel is admitted into evidence.   </w:t>
      </w:r>
    </w:p>
    <w:p w:rsidR="003738E2" w:rsidRDefault="003738E2">
      <w:pPr>
        <w:rPr>
          <w:rFonts w:ascii="Bookman Old Style" w:hAnsi="Bookman Old Style"/>
          <w:sz w:val="26"/>
        </w:rPr>
      </w:pPr>
    </w:p>
    <w:p w:rsidR="003738E2" w:rsidRDefault="003738E2">
      <w:pPr>
        <w:pStyle w:val="Heading1"/>
        <w:rPr>
          <w:rFonts w:ascii="Bookman Old Style" w:hAnsi="Bookman Old Style"/>
          <w:sz w:val="26"/>
        </w:rPr>
      </w:pPr>
      <w:r>
        <w:rPr>
          <w:rFonts w:ascii="Bookman Old Style" w:hAnsi="Bookman Old Style"/>
          <w:sz w:val="26"/>
        </w:rPr>
        <w:t>Comment</w:t>
      </w:r>
    </w:p>
    <w:p w:rsidR="003738E2" w:rsidRDefault="003738E2">
      <w:pPr>
        <w:jc w:val="center"/>
        <w:rPr>
          <w:rFonts w:ascii="Bookman Old Style" w:hAnsi="Bookman Old Style"/>
          <w:sz w:val="26"/>
        </w:rPr>
      </w:pPr>
    </w:p>
    <w:p w:rsidR="003738E2" w:rsidRDefault="003738E2">
      <w:pPr>
        <w:jc w:val="both"/>
        <w:rPr>
          <w:rFonts w:ascii="Bookman Old Style" w:hAnsi="Bookman Old Style"/>
          <w:sz w:val="26"/>
        </w:rPr>
      </w:pPr>
      <w:r>
        <w:rPr>
          <w:rFonts w:ascii="Bookman Old Style" w:hAnsi="Bookman Old Style"/>
          <w:sz w:val="26"/>
        </w:rPr>
        <w:t xml:space="preserve">AS 09.55.536(e) permits the admission of the advisory panel’s report to the same extent as oral testimony by the person or persons preparing it.  Thus, the report may be supported or refuted by either party.  The same section also requires that the jury be instructed that the report shall be considered and evaluated in the same manner as any other expert testimony.  </w:t>
      </w:r>
      <w:r>
        <w:rPr>
          <w:rFonts w:ascii="Bookman Old Style" w:hAnsi="Bookman Old Style"/>
          <w:sz w:val="26"/>
          <w:u w:val="single"/>
        </w:rPr>
        <w:t>See generally</w:t>
      </w:r>
      <w:r>
        <w:rPr>
          <w:rFonts w:ascii="Bookman Old Style" w:hAnsi="Bookman Old Style"/>
          <w:sz w:val="26"/>
        </w:rPr>
        <w:t xml:space="preserve"> </w:t>
      </w:r>
      <w:smartTag w:uri="urn:schemas-microsoft-com:office:smarttags" w:element="place">
        <w:r>
          <w:rPr>
            <w:rFonts w:ascii="Bookman Old Style" w:hAnsi="Bookman Old Style"/>
            <w:sz w:val="26"/>
            <w:u w:val="single"/>
          </w:rPr>
          <w:t>Kendall</w:t>
        </w:r>
      </w:smartTag>
      <w:r>
        <w:rPr>
          <w:rFonts w:ascii="Bookman Old Style" w:hAnsi="Bookman Old Style"/>
          <w:sz w:val="26"/>
          <w:u w:val="single"/>
        </w:rPr>
        <w:t xml:space="preserve"> v. State Div. Of Corrections</w:t>
      </w:r>
      <w:r>
        <w:rPr>
          <w:rFonts w:ascii="Bookman Old Style" w:hAnsi="Bookman Old Style"/>
          <w:sz w:val="26"/>
        </w:rPr>
        <w:t>, 692 P.2d 953, 955 (</w:t>
      </w:r>
      <w:smartTag w:uri="urn:schemas-microsoft-com:office:smarttags" w:element="State">
        <w:smartTag w:uri="urn:schemas-microsoft-com:office:smarttags" w:element="place">
          <w:r>
            <w:rPr>
              <w:rFonts w:ascii="Bookman Old Style" w:hAnsi="Bookman Old Style"/>
              <w:sz w:val="26"/>
            </w:rPr>
            <w:t>Alaska</w:t>
          </w:r>
        </w:smartTag>
      </w:smartTag>
      <w:r>
        <w:rPr>
          <w:rFonts w:ascii="Bookman Old Style" w:hAnsi="Bookman Old Style"/>
          <w:sz w:val="26"/>
        </w:rPr>
        <w:t xml:space="preserve"> 1984) (expert panel report properly considered as evidence for purposes of summary judgment). The statute also provides that the court shall delete any portion of the report that would not be admissible because of lack of foundation for opinion testimony, or otherwise. </w:t>
      </w:r>
    </w:p>
    <w:p w:rsidR="003738E2" w:rsidRDefault="003738E2">
      <w:pPr>
        <w:rPr>
          <w:rFonts w:ascii="Bookman Old Style" w:hAnsi="Bookman Old Style"/>
          <w:sz w:val="26"/>
        </w:rPr>
      </w:pPr>
    </w:p>
    <w:sectPr w:rsidR="003738E2">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2E68">
      <w:r>
        <w:separator/>
      </w:r>
    </w:p>
  </w:endnote>
  <w:endnote w:type="continuationSeparator" w:id="0">
    <w:p w:rsidR="00000000" w:rsidRDefault="005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E2" w:rsidRDefault="003738E2">
    <w:pPr>
      <w:pStyle w:val="Footer"/>
    </w:pPr>
  </w:p>
  <w:p w:rsidR="003738E2" w:rsidRDefault="003738E2">
    <w:pPr>
      <w:pStyle w:val="Footer"/>
      <w:rPr>
        <w:rFonts w:ascii="Bookman Old Style" w:hAnsi="Bookman Old Style"/>
      </w:rPr>
    </w:pPr>
    <w:r>
      <w:rPr>
        <w:rFonts w:ascii="Bookman Old Style" w:hAnsi="Bookman Old Style"/>
      </w:rPr>
      <w:t>REVISED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2E68">
      <w:r>
        <w:separator/>
      </w:r>
    </w:p>
  </w:footnote>
  <w:footnote w:type="continuationSeparator" w:id="0">
    <w:p w:rsidR="00000000" w:rsidRDefault="0051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8E2" w:rsidRDefault="003738E2">
    <w:pPr>
      <w:pStyle w:val="Header"/>
      <w:jc w:val="right"/>
      <w:rPr>
        <w:rFonts w:ascii="Bookman Old Style" w:hAnsi="Bookman Old Style"/>
      </w:rPr>
    </w:pPr>
    <w:r>
      <w:rPr>
        <w:rFonts w:ascii="Bookman Old Style" w:hAnsi="Bookman Old Style"/>
      </w:rPr>
      <w:t>8.08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48D"/>
    <w:rsid w:val="003738E2"/>
    <w:rsid w:val="00512E68"/>
    <w:rsid w:val="00B9448D"/>
    <w:rsid w:val="00E54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dcterms:created xsi:type="dcterms:W3CDTF">2017-04-04T18:49:00Z</dcterms:created>
  <dcterms:modified xsi:type="dcterms:W3CDTF">2017-04-04T18:49:00Z</dcterms:modified>
</cp:coreProperties>
</file>