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840">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13.05</w:t>
      </w:r>
      <w:r>
        <w:rPr>
          <w:rFonts w:ascii="Bookman Old Style" w:hAnsi="Bookman Old Style"/>
          <w:b/>
          <w:sz w:val="26"/>
        </w:rPr>
        <w:tab/>
        <w:t>TRESPASS – DAMAGES</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jc w:val="both"/>
        <w:rPr>
          <w:rFonts w:ascii="Bookman Old Style" w:hAnsi="Bookman Old Style"/>
          <w:sz w:val="26"/>
        </w:rPr>
      </w:pPr>
      <w:r>
        <w:rPr>
          <w:rFonts w:ascii="Bookman Old Style" w:hAnsi="Bookman Old Style"/>
          <w:sz w:val="26"/>
        </w:rPr>
        <w:cr/>
        <w:t>If you decide in favor of the plaintiff, then you must decide how much money, if any, would fairly compensate the plaintiff for the defendant's trespass.  The (first, second, etc.) item of claimed loss is damage to plaintiff's re</w:t>
      </w:r>
      <w:r>
        <w:rPr>
          <w:rFonts w:ascii="Bookman Old Style" w:hAnsi="Bookman Old Style"/>
          <w:sz w:val="26"/>
        </w:rPr>
        <w:t>al property.  The amount that will reasonably compensate the plaintiff for this loss is the following:</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ind w:lef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The difference in the fair market value of the property immediately before and immediately after the trespass.  In a moment I will explain how to me</w:t>
      </w:r>
      <w:r>
        <w:rPr>
          <w:rFonts w:ascii="Bookman Old Style" w:hAnsi="Bookman Old Style"/>
          <w:sz w:val="26"/>
        </w:rPr>
        <w:t>asure the fair market value.</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ind w:lef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The cost of restoring the property to its condition immediately before the trespass.  However, for the plaintiff to recover this cost, you must find that</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damage to the property is temporary or reparable; and</w:t>
      </w:r>
    </w:p>
    <w:p w:rsidR="00000000" w:rsidRDefault="00646840">
      <w:pPr>
        <w:pStyle w:val="PlainText"/>
        <w:spacing w:line="360" w:lineRule="auto"/>
        <w:ind w:left="720" w:hanging="720"/>
        <w:jc w:val="both"/>
        <w:rPr>
          <w:rFonts w:ascii="Bookman Old Style" w:hAnsi="Bookman Old Style"/>
          <w:sz w:val="26"/>
        </w:rPr>
      </w:pPr>
    </w:p>
    <w:p w:rsidR="00000000" w:rsidRDefault="00646840">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r>
      <w:r>
        <w:rPr>
          <w:rFonts w:ascii="Bookman Old Style" w:hAnsi="Bookman Old Style"/>
          <w:sz w:val="26"/>
        </w:rPr>
        <w:t>the cost of restoring the property is not disproportionate to the loss in property value caused by the trespass or, if it is disproportionate, that there is a reason personal to the plaintiff for restoring the property to its original condition.</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jc w:val="both"/>
        <w:rPr>
          <w:rFonts w:ascii="Bookman Old Style" w:hAnsi="Bookman Old Style"/>
          <w:sz w:val="26"/>
        </w:rPr>
      </w:pPr>
      <w:r>
        <w:rPr>
          <w:rFonts w:ascii="Bookman Old Style" w:hAnsi="Bookman Old Style"/>
          <w:sz w:val="26"/>
        </w:rPr>
        <w:t>To determ</w:t>
      </w:r>
      <w:r>
        <w:rPr>
          <w:rFonts w:ascii="Bookman Old Style" w:hAnsi="Bookman Old Style"/>
          <w:sz w:val="26"/>
        </w:rPr>
        <w:t>ine the loss in property value caused by the trespass, you must calculate the difference in the fair market value of the property immediately before and immediately after the trespass.  In a moment I will explain how to measure the fair market value.</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jc w:val="both"/>
        <w:rPr>
          <w:rFonts w:ascii="Bookman Old Style" w:hAnsi="Bookman Old Style"/>
          <w:sz w:val="26"/>
        </w:rPr>
      </w:pPr>
      <w:r>
        <w:rPr>
          <w:rFonts w:ascii="Bookman Old Style" w:hAnsi="Bookman Old Style"/>
          <w:sz w:val="26"/>
        </w:rPr>
        <w:t>To d</w:t>
      </w:r>
      <w:r>
        <w:rPr>
          <w:rFonts w:ascii="Bookman Old Style" w:hAnsi="Bookman Old Style"/>
          <w:sz w:val="26"/>
        </w:rPr>
        <w:t>etermine whether there is a reason personal to the plaintiff for restoring the property, you may consider the nature of the property, how it was used, the likelihood that the plaintiff would actually restore it, or any other factors you think are important</w:t>
      </w:r>
      <w:r>
        <w:rPr>
          <w:rFonts w:ascii="Bookman Old Style" w:hAnsi="Bookman Old Style"/>
          <w:sz w:val="26"/>
        </w:rPr>
        <w:t>.</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jc w:val="both"/>
        <w:rPr>
          <w:rFonts w:ascii="Bookman Old Style" w:hAnsi="Bookman Old Style"/>
          <w:sz w:val="26"/>
        </w:rPr>
      </w:pPr>
      <w:r>
        <w:rPr>
          <w:rFonts w:ascii="Bookman Old Style" w:hAnsi="Bookman Old Style"/>
          <w:sz w:val="26"/>
        </w:rPr>
        <w:t>If you find that the damage can be repaired and that the cost of restoring the property is not disproportionate to the loss in value caused by the trespass, or that there is a reason personal to the plaintiff for restoring the property, then you must aw</w:t>
      </w:r>
      <w:r>
        <w:rPr>
          <w:rFonts w:ascii="Bookman Old Style" w:hAnsi="Bookman Old Style"/>
          <w:sz w:val="26"/>
        </w:rPr>
        <w:t>ard the plaintiff the cost of restoring the property.  Otherwise, you must award the plaintiff the difference in the fair market value of the property immediately before and immediately after the trespass.</w:t>
      </w:r>
    </w:p>
    <w:p w:rsidR="00000000" w:rsidRDefault="00646840">
      <w:pPr>
        <w:pStyle w:val="PlainText"/>
        <w:spacing w:line="360" w:lineRule="auto"/>
        <w:jc w:val="both"/>
        <w:rPr>
          <w:rFonts w:ascii="Bookman Old Style" w:hAnsi="Bookman Old Style"/>
          <w:sz w:val="26"/>
        </w:rPr>
      </w:pPr>
    </w:p>
    <w:p w:rsidR="00000000" w:rsidRDefault="00646840">
      <w:pPr>
        <w:pStyle w:val="PlainText"/>
        <w:spacing w:line="360" w:lineRule="auto"/>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 xml:space="preserve">If there is no difference in the fair market </w:t>
      </w:r>
      <w:r>
        <w:rPr>
          <w:rFonts w:ascii="Bookman Old Style" w:hAnsi="Bookman Old Style"/>
          <w:sz w:val="26"/>
        </w:rPr>
        <w:t>value, but you previously found that defendant's entry on the property was intentional, then you must award the plaintiff the amount of $1.  Otherwise, the plaintiff is not entitled to any compensation for this item of claimed loss.</w:t>
      </w:r>
    </w:p>
    <w:p w:rsidR="00000000" w:rsidRDefault="00646840">
      <w:pPr>
        <w:pStyle w:val="PlainText"/>
        <w:spacing w:line="360" w:lineRule="auto"/>
        <w:jc w:val="both"/>
        <w:rPr>
          <w:rFonts w:ascii="Bookman Old Style" w:hAnsi="Bookman Old Style"/>
          <w:sz w:val="26"/>
        </w:rPr>
      </w:pPr>
      <w:r>
        <w:rPr>
          <w:rFonts w:ascii="Bookman Old Style" w:hAnsi="Bookman Old Style"/>
          <w:sz w:val="26"/>
        </w:rPr>
        <w:cr/>
      </w:r>
    </w:p>
    <w:p w:rsidR="00000000" w:rsidRDefault="00646840">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646840">
      <w:pPr>
        <w:pStyle w:val="PlainText"/>
        <w:jc w:val="both"/>
        <w:rPr>
          <w:rFonts w:ascii="Bookman Old Style" w:hAnsi="Bookman Old Style"/>
          <w:sz w:val="26"/>
        </w:rPr>
      </w:pPr>
      <w:r>
        <w:rPr>
          <w:rFonts w:ascii="Bookman Old Style" w:hAnsi="Bookman Old Style"/>
          <w:sz w:val="26"/>
          <w:u w:val="single"/>
        </w:rPr>
        <w:cr/>
      </w:r>
      <w:r>
        <w:rPr>
          <w:rFonts w:ascii="Bookman Old Style" w:hAnsi="Bookman Old Style"/>
          <w:sz w:val="26"/>
        </w:rPr>
        <w:t>This is the</w:t>
      </w:r>
      <w:r>
        <w:rPr>
          <w:rFonts w:ascii="Bookman Old Style" w:hAnsi="Bookman Old Style"/>
          <w:sz w:val="26"/>
        </w:rPr>
        <w:t xml:space="preserve"> general trespass damage instruction.  In cases of mineral conversion or tree cutting, Instructions 13.04 or 13.05 should be used instead of this instruction.</w:t>
      </w:r>
      <w:r>
        <w:rPr>
          <w:rFonts w:ascii="Bookman Old Style" w:hAnsi="Bookman Old Style"/>
          <w:sz w:val="26"/>
        </w:rPr>
        <w:cr/>
      </w:r>
      <w:r>
        <w:rPr>
          <w:rFonts w:ascii="Bookman Old Style" w:hAnsi="Bookman Old Style"/>
          <w:sz w:val="26"/>
        </w:rPr>
        <w:cr/>
        <w:t>If the plaintiff seeks to recover the diminution in value caused by the trespass, then paragraph</w:t>
      </w:r>
      <w:r>
        <w:rPr>
          <w:rFonts w:ascii="Bookman Old Style" w:hAnsi="Bookman Old Style"/>
          <w:sz w:val="26"/>
        </w:rPr>
        <w:t xml:space="preserve"> A should be used.  If the plaintiff seeks to recover repair costs, then paragraph B should be used instead of paragraph A.  Paragraph C should be used in combination with paragraph A or B in any case dealing with intentional entry.  Instruction 20.17A (Fa</w:t>
      </w:r>
      <w:r>
        <w:rPr>
          <w:rFonts w:ascii="Bookman Old Style" w:hAnsi="Bookman Old Style"/>
          <w:sz w:val="26"/>
        </w:rPr>
        <w:t>ir Market Value Defined) should be given with this instruction.  Instruction 27.02, the fair market value instruction for condemnation cases, could also be used with some modifications.</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This instruction addresses claims for the damage to plaintiff's prope</w:t>
      </w:r>
      <w:r>
        <w:rPr>
          <w:rFonts w:ascii="Bookman Old Style" w:hAnsi="Bookman Old Style"/>
          <w:sz w:val="26"/>
        </w:rPr>
        <w:t>rty.  The plaintiff may also have a claim for loss of use of the property.  If so, Instruction 20.16 (Loss of Use) should be used.</w:t>
      </w:r>
    </w:p>
    <w:p w:rsidR="00000000" w:rsidRDefault="00646840">
      <w:pPr>
        <w:pStyle w:val="PlainText"/>
        <w:jc w:val="both"/>
        <w:rPr>
          <w:rFonts w:ascii="Bookman Old Style" w:hAnsi="Bookman Old Style"/>
          <w:sz w:val="26"/>
        </w:rPr>
      </w:pPr>
    </w:p>
    <w:p w:rsidR="00000000" w:rsidRDefault="00646840">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The Restatement (Second) of Torts § 929 (1979) includes the following description of the damages recoverable for tr</w:t>
      </w:r>
      <w:r>
        <w:rPr>
          <w:rFonts w:ascii="Bookman Old Style" w:hAnsi="Bookman Old Style"/>
          <w:sz w:val="26"/>
        </w:rPr>
        <w:t>espass:</w:t>
      </w:r>
    </w:p>
    <w:p w:rsidR="00000000" w:rsidRDefault="00646840">
      <w:pPr>
        <w:pStyle w:val="PlainText"/>
        <w:jc w:val="both"/>
        <w:rPr>
          <w:rFonts w:ascii="Bookman Old Style" w:hAnsi="Bookman Old Style"/>
          <w:sz w:val="26"/>
        </w:rPr>
      </w:pPr>
    </w:p>
    <w:p w:rsidR="00000000" w:rsidRDefault="00646840">
      <w:pPr>
        <w:pStyle w:val="PlainText"/>
        <w:ind w:left="1440" w:right="810" w:hanging="720"/>
        <w:jc w:val="both"/>
        <w:rPr>
          <w:rFonts w:ascii="Bookman Old Style" w:hAnsi="Bookman Old Style"/>
          <w:sz w:val="26"/>
        </w:rPr>
      </w:pPr>
      <w:r>
        <w:rPr>
          <w:rFonts w:ascii="Bookman Old Style" w:hAnsi="Bookman Old Style"/>
          <w:sz w:val="26"/>
        </w:rPr>
        <w:t xml:space="preserve">(1) </w:t>
      </w:r>
      <w:r>
        <w:rPr>
          <w:rFonts w:ascii="Bookman Old Style" w:hAnsi="Bookman Old Style"/>
          <w:sz w:val="26"/>
        </w:rPr>
        <w:tab/>
        <w:t xml:space="preserve">If one is entitled to a judgment for harm to land resulting from a past invasion and not amounting to a total destruction of value, the damages include compensation for </w:t>
      </w:r>
    </w:p>
    <w:p w:rsidR="00000000" w:rsidRDefault="00646840">
      <w:pPr>
        <w:pStyle w:val="PlainText"/>
        <w:ind w:left="1440" w:right="810" w:hanging="720"/>
        <w:jc w:val="both"/>
        <w:rPr>
          <w:rFonts w:ascii="Bookman Old Style" w:hAnsi="Bookman Old Style"/>
          <w:sz w:val="26"/>
        </w:rPr>
      </w:pPr>
      <w:r>
        <w:rPr>
          <w:rFonts w:ascii="Bookman Old Style" w:hAnsi="Bookman Old Style"/>
          <w:sz w:val="26"/>
        </w:rPr>
        <w:cr/>
      </w:r>
    </w:p>
    <w:p w:rsidR="00000000" w:rsidRDefault="00646840">
      <w:pPr>
        <w:pStyle w:val="PlainText"/>
        <w:ind w:left="2160" w:right="810" w:hanging="720"/>
        <w:jc w:val="both"/>
        <w:rPr>
          <w:rFonts w:ascii="Bookman Old Style" w:hAnsi="Bookman Old Style"/>
          <w:sz w:val="26"/>
        </w:rPr>
      </w:pPr>
      <w:r>
        <w:rPr>
          <w:rFonts w:ascii="Bookman Old Style" w:hAnsi="Bookman Old Style"/>
          <w:sz w:val="26"/>
        </w:rPr>
        <w:t xml:space="preserve">(a) </w:t>
      </w:r>
      <w:r>
        <w:rPr>
          <w:rFonts w:ascii="Bookman Old Style" w:hAnsi="Bookman Old Style"/>
          <w:sz w:val="26"/>
        </w:rPr>
        <w:tab/>
        <w:t xml:space="preserve">the difference between the value of the land before the harm and </w:t>
      </w:r>
      <w:r>
        <w:rPr>
          <w:rFonts w:ascii="Bookman Old Style" w:hAnsi="Bookman Old Style"/>
          <w:sz w:val="26"/>
        </w:rPr>
        <w:t>the value after the harm, or at his election in an appropriate case, the cost of restoration that has been or may be reasonably incurred,</w:t>
      </w:r>
    </w:p>
    <w:p w:rsidR="00000000" w:rsidRDefault="00646840">
      <w:pPr>
        <w:pStyle w:val="PlainText"/>
        <w:ind w:left="720" w:right="810"/>
        <w:jc w:val="both"/>
        <w:rPr>
          <w:rFonts w:ascii="Bookman Old Style" w:hAnsi="Bookman Old Style"/>
          <w:sz w:val="26"/>
        </w:rPr>
      </w:pPr>
    </w:p>
    <w:p w:rsidR="00000000" w:rsidRDefault="00646840">
      <w:pPr>
        <w:pStyle w:val="PlainText"/>
        <w:ind w:left="720" w:right="810" w:firstLine="720"/>
        <w:jc w:val="both"/>
        <w:rPr>
          <w:rFonts w:ascii="Bookman Old Style" w:hAnsi="Bookman Old Style"/>
          <w:sz w:val="26"/>
        </w:rPr>
      </w:pPr>
      <w:r>
        <w:rPr>
          <w:rFonts w:ascii="Bookman Old Style" w:hAnsi="Bookman Old Style"/>
          <w:sz w:val="26"/>
        </w:rPr>
        <w:t xml:space="preserve">(b) </w:t>
      </w:r>
      <w:r>
        <w:rPr>
          <w:rFonts w:ascii="Bookman Old Style" w:hAnsi="Bookman Old Style"/>
          <w:sz w:val="26"/>
        </w:rPr>
        <w:tab/>
        <w:t>the loss of use of the land, and</w:t>
      </w:r>
    </w:p>
    <w:p w:rsidR="00000000" w:rsidRDefault="00646840">
      <w:pPr>
        <w:pStyle w:val="PlainText"/>
        <w:ind w:left="720" w:right="810"/>
        <w:jc w:val="both"/>
        <w:rPr>
          <w:rFonts w:ascii="Bookman Old Style" w:hAnsi="Bookman Old Style"/>
          <w:sz w:val="26"/>
        </w:rPr>
      </w:pPr>
    </w:p>
    <w:p w:rsidR="00000000" w:rsidRDefault="00646840">
      <w:pPr>
        <w:pStyle w:val="PlainText"/>
        <w:ind w:left="2160" w:right="810" w:hanging="720"/>
        <w:jc w:val="both"/>
        <w:rPr>
          <w:rFonts w:ascii="Bookman Old Style" w:hAnsi="Bookman Old Style"/>
          <w:sz w:val="26"/>
        </w:rPr>
      </w:pPr>
      <w:r>
        <w:rPr>
          <w:rFonts w:ascii="Bookman Old Style" w:hAnsi="Bookman Old Style"/>
          <w:sz w:val="26"/>
        </w:rPr>
        <w:t xml:space="preserve">(c) </w:t>
      </w:r>
      <w:r>
        <w:rPr>
          <w:rFonts w:ascii="Bookman Old Style" w:hAnsi="Bookman Old Style"/>
          <w:sz w:val="26"/>
        </w:rPr>
        <w:tab/>
        <w:t>discomfort and annoyance to him as an occupant.</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This instruction sets ou</w:t>
      </w:r>
      <w:r>
        <w:rPr>
          <w:rFonts w:ascii="Bookman Old Style" w:hAnsi="Bookman Old Style"/>
          <w:sz w:val="26"/>
        </w:rPr>
        <w:t xml:space="preserve">t the general measures of compensatory  damages for harm to real property.  Diminution in value is the generally recognized measure of damages.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Andersen v. Edwards</w:t>
      </w:r>
      <w:r>
        <w:rPr>
          <w:rFonts w:ascii="Bookman Old Style" w:hAnsi="Bookman Old Style"/>
          <w:sz w:val="26"/>
        </w:rPr>
        <w:t>, 625 P.2d 282, 289 (Alaska 1981).  However, the cost of restoration may also be used in</w:t>
      </w:r>
      <w:r>
        <w:rPr>
          <w:rFonts w:ascii="Bookman Old Style" w:hAnsi="Bookman Old Style"/>
          <w:sz w:val="26"/>
        </w:rPr>
        <w:t xml:space="preserve"> certain circumstances. </w:t>
      </w:r>
      <w:r>
        <w:rPr>
          <w:rFonts w:ascii="Bookman Old Style" w:hAnsi="Bookman Old Style"/>
          <w:sz w:val="26"/>
          <w:u w:val="single"/>
        </w:rPr>
        <w:t>Id.</w:t>
      </w:r>
      <w:r>
        <w:rPr>
          <w:rFonts w:ascii="Bookman Old Style" w:hAnsi="Bookman Old Style"/>
          <w:sz w:val="26"/>
        </w:rPr>
        <w:t xml:space="preserve"> at 288-89; </w:t>
      </w:r>
      <w:r>
        <w:rPr>
          <w:rFonts w:ascii="Bookman Old Style" w:hAnsi="Bookman Old Style"/>
          <w:sz w:val="26"/>
          <w:u w:val="single"/>
        </w:rPr>
        <w:t>G &amp; A Contractors, Inc. v. Alaska Greenhouses, Inc.</w:t>
      </w:r>
      <w:r>
        <w:rPr>
          <w:rFonts w:ascii="Bookman Old Style" w:hAnsi="Bookman Old Style"/>
          <w:sz w:val="26"/>
        </w:rPr>
        <w:t xml:space="preserve">, 517 P.2d 1379 (Alaska 1974).  </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The Alaska Supreme Court has adopted the Restatement rule on recovery of restoration costs:</w:t>
      </w:r>
    </w:p>
    <w:p w:rsidR="00000000" w:rsidRDefault="00646840">
      <w:pPr>
        <w:pStyle w:val="PlainText"/>
        <w:jc w:val="both"/>
        <w:rPr>
          <w:rFonts w:ascii="Bookman Old Style" w:hAnsi="Bookman Old Style"/>
          <w:sz w:val="26"/>
        </w:rPr>
      </w:pPr>
    </w:p>
    <w:p w:rsidR="00000000" w:rsidRDefault="00646840">
      <w:pPr>
        <w:pStyle w:val="PlainText"/>
        <w:ind w:left="720" w:right="720"/>
        <w:jc w:val="both"/>
        <w:rPr>
          <w:rFonts w:ascii="Bookman Old Style" w:hAnsi="Bookman Old Style"/>
          <w:sz w:val="26"/>
        </w:rPr>
      </w:pPr>
      <w:r>
        <w:rPr>
          <w:rFonts w:ascii="Bookman Old Style" w:hAnsi="Bookman Old Style"/>
          <w:sz w:val="26"/>
        </w:rPr>
        <w:t>We believe the appropriate rule is that</w:t>
      </w:r>
      <w:r>
        <w:rPr>
          <w:rFonts w:ascii="Bookman Old Style" w:hAnsi="Bookman Old Style"/>
          <w:sz w:val="26"/>
        </w:rPr>
        <w:t xml:space="preserve"> if the cost of restoring the land to its original condition is disproportionate to the diminution in the value of the land caused by the trespass, the restoration measure of damages is inappropriate unless there is a 'reason personal to the owner' for res</w:t>
      </w:r>
      <w:r>
        <w:rPr>
          <w:rFonts w:ascii="Bookman Old Style" w:hAnsi="Bookman Old Style"/>
          <w:sz w:val="26"/>
        </w:rPr>
        <w:t>toring the original condition.</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u w:val="single"/>
        </w:rPr>
        <w:t>Andersen v. Edwards</w:t>
      </w:r>
      <w:r>
        <w:rPr>
          <w:rFonts w:ascii="Bookman Old Style" w:hAnsi="Bookman Old Style"/>
          <w:sz w:val="26"/>
        </w:rPr>
        <w:t xml:space="preserve">, 625 P.2d at 288 (quoting Restatement (Second) of Torts § 919 comment b (1977)).  Thus, in </w:t>
      </w:r>
      <w:r>
        <w:rPr>
          <w:rFonts w:ascii="Bookman Old Style" w:hAnsi="Bookman Old Style"/>
          <w:sz w:val="26"/>
          <w:u w:val="single"/>
        </w:rPr>
        <w:t>G &amp; A Contractors Inc. v. Alaska Greenhouses, Inc.</w:t>
      </w:r>
      <w:r>
        <w:rPr>
          <w:rFonts w:ascii="Bookman Old Style" w:hAnsi="Bookman Old Style"/>
          <w:sz w:val="26"/>
        </w:rPr>
        <w:t>, the court found that the property owner's use of the property</w:t>
      </w:r>
      <w:r>
        <w:rPr>
          <w:rFonts w:ascii="Bookman Old Style" w:hAnsi="Bookman Old Style"/>
          <w:sz w:val="26"/>
        </w:rPr>
        <w:t xml:space="preserve"> to create a showplace in connection with his nursery business was a reason personal to the owner justifying restoration damages.  </w:t>
      </w:r>
      <w:r>
        <w:rPr>
          <w:rFonts w:ascii="Bookman Old Style" w:hAnsi="Bookman Old Style"/>
          <w:sz w:val="26"/>
          <w:u w:val="single"/>
        </w:rPr>
        <w:t>Andersen v. Edwards</w:t>
      </w:r>
      <w:r>
        <w:rPr>
          <w:rFonts w:ascii="Bookman Old Style" w:hAnsi="Bookman Old Style"/>
          <w:sz w:val="26"/>
        </w:rPr>
        <w:t xml:space="preserve">, 625 P.2d at 288 (explaining the decision in </w:t>
      </w:r>
      <w:r>
        <w:rPr>
          <w:rFonts w:ascii="Bookman Old Style" w:hAnsi="Bookman Old Style"/>
          <w:sz w:val="26"/>
          <w:u w:val="single"/>
        </w:rPr>
        <w:t>G &amp; A Contractors, Inc. v. Alaska Greenhouses, Inc.</w:t>
      </w:r>
      <w:r>
        <w:rPr>
          <w:rFonts w:ascii="Bookman Old Style" w:hAnsi="Bookman Old Style"/>
          <w:sz w:val="26"/>
        </w:rPr>
        <w:t>, 517 P.2</w:t>
      </w:r>
      <w:r>
        <w:rPr>
          <w:rFonts w:ascii="Bookman Old Style" w:hAnsi="Bookman Old Style"/>
          <w:sz w:val="26"/>
        </w:rPr>
        <w:t>d at 1379).</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 xml:space="preserve">Restoration is only an appropriate remedy where the harm to the real property is temporary.  </w:t>
      </w:r>
      <w:r>
        <w:rPr>
          <w:rFonts w:ascii="Bookman Old Style" w:hAnsi="Bookman Old Style"/>
          <w:sz w:val="26"/>
          <w:u w:val="single"/>
        </w:rPr>
        <w:t>G &amp; A Contractors, Inc. v. Alaska Greenhouses, Inc.</w:t>
      </w:r>
      <w:r>
        <w:rPr>
          <w:rFonts w:ascii="Bookman Old Style" w:hAnsi="Bookman Old Style"/>
          <w:sz w:val="26"/>
        </w:rPr>
        <w:t>, 517 P.2d at 1386 (court upheld award of restoration damages because harm to the land was not "fix</w:t>
      </w:r>
      <w:r>
        <w:rPr>
          <w:rFonts w:ascii="Bookman Old Style" w:hAnsi="Bookman Old Style"/>
          <w:sz w:val="26"/>
        </w:rPr>
        <w:t xml:space="preserve">ed and irreparable"). </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r>
        <w:rPr>
          <w:rFonts w:ascii="Bookman Old Style" w:hAnsi="Bookman Old Style"/>
          <w:sz w:val="26"/>
        </w:rPr>
        <w:t xml:space="preserve">The instruction also sets out the rule for nominal damages in trespass.  Plaintiff may recover nominal damages when the trespass is intentional even in the absence of actual damages.  </w:t>
      </w:r>
      <w:r>
        <w:rPr>
          <w:rFonts w:ascii="Bookman Old Style" w:hAnsi="Bookman Old Style"/>
          <w:sz w:val="26"/>
          <w:u w:val="single"/>
        </w:rPr>
        <w:t>Brown Jug, Inc. v. Int'l Bhd. of Teamsters</w:t>
      </w:r>
      <w:r>
        <w:rPr>
          <w:rFonts w:ascii="Bookman Old Style" w:hAnsi="Bookman Old Style"/>
          <w:sz w:val="26"/>
        </w:rPr>
        <w:t xml:space="preserve">, 688 </w:t>
      </w:r>
      <w:r>
        <w:rPr>
          <w:rFonts w:ascii="Bookman Old Style" w:hAnsi="Bookman Old Style"/>
          <w:sz w:val="26"/>
        </w:rPr>
        <w:t>P.2d 932, 938 (Alaska 1984) (citing Restatement of Torts § 164 (1965)).</w:t>
      </w:r>
    </w:p>
    <w:p w:rsidR="00000000" w:rsidRDefault="00646840">
      <w:pPr>
        <w:pStyle w:val="PlainText"/>
        <w:jc w:val="both"/>
        <w:rPr>
          <w:rFonts w:ascii="Bookman Old Style" w:hAnsi="Bookman Old Style"/>
          <w:sz w:val="26"/>
        </w:rPr>
      </w:pPr>
    </w:p>
    <w:p w:rsidR="00000000" w:rsidRDefault="00646840">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840">
      <w:r>
        <w:separator/>
      </w:r>
    </w:p>
  </w:endnote>
  <w:endnote w:type="continuationSeparator" w:id="0">
    <w:p w:rsidR="00000000" w:rsidRDefault="006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840">
    <w:pPr>
      <w:pStyle w:val="Footer"/>
      <w:tabs>
        <w:tab w:val="clear" w:pos="8640"/>
        <w:tab w:val="right" w:pos="909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13.05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AE2F54">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840">
      <w:r>
        <w:separator/>
      </w:r>
    </w:p>
  </w:footnote>
  <w:footnote w:type="continuationSeparator" w:id="0">
    <w:p w:rsidR="00000000" w:rsidRDefault="0064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54"/>
    <w:rsid w:val="00646840"/>
    <w:rsid w:val="00AE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2000-08-18T23:20:00Z</cp:lastPrinted>
  <dcterms:created xsi:type="dcterms:W3CDTF">2017-04-04T18:50:00Z</dcterms:created>
  <dcterms:modified xsi:type="dcterms:W3CDTF">2017-04-04T18:50:00Z</dcterms:modified>
</cp:coreProperties>
</file>