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605C" w:rsidRDefault="00AD605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rFonts w:ascii="Bookman Old Style" w:hAnsi="Bookman Old Style" w:cs="Bookman Old Style"/>
          <w:sz w:val="26"/>
          <w:szCs w:val="26"/>
        </w:rPr>
      </w:pPr>
      <w:bookmarkStart w:id="0" w:name="_GoBack"/>
      <w:bookmarkEnd w:id="0"/>
      <w:r>
        <w:rPr>
          <w:rFonts w:ascii="Bookman Old Style" w:hAnsi="Bookman Old Style" w:cs="Bookman Old Style"/>
          <w:b/>
          <w:bCs/>
          <w:sz w:val="26"/>
          <w:szCs w:val="26"/>
        </w:rPr>
        <w:t xml:space="preserve">16.10 </w:t>
      </w:r>
      <w:r>
        <w:rPr>
          <w:rFonts w:ascii="Bookman Old Style" w:hAnsi="Bookman Old Style" w:cs="Bookman Old Style"/>
          <w:b/>
          <w:bCs/>
          <w:sz w:val="26"/>
          <w:szCs w:val="26"/>
        </w:rPr>
        <w:tab/>
        <w:t>DEFAMATION – PRIVILEGE AND ABUSE OF PRIVILEGE</w:t>
      </w:r>
    </w:p>
    <w:p w:rsidR="00AD605C" w:rsidRDefault="00AD605C" w:rsidP="0066257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rPr>
          <w:rFonts w:ascii="Bookman Old Style" w:hAnsi="Bookman Old Style" w:cs="Bookman Old Style"/>
          <w:sz w:val="26"/>
          <w:szCs w:val="26"/>
        </w:rPr>
      </w:pPr>
    </w:p>
    <w:p w:rsidR="00AD605C" w:rsidRDefault="00AD605C" w:rsidP="007B6EC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jc w:val="both"/>
        <w:rPr>
          <w:rFonts w:ascii="Bookman Old Style" w:hAnsi="Bookman Old Style" w:cs="Bookman Old Style"/>
          <w:sz w:val="26"/>
          <w:szCs w:val="26"/>
        </w:rPr>
      </w:pPr>
      <w:r>
        <w:rPr>
          <w:rFonts w:ascii="Bookman Old Style" w:hAnsi="Bookman Old Style" w:cs="Bookman Old Style"/>
          <w:sz w:val="26"/>
          <w:szCs w:val="26"/>
        </w:rPr>
        <w:t xml:space="preserve">In certain circumstances, the law protects a defendant from liability for making a false statement. </w:t>
      </w:r>
      <w:r w:rsidR="00DA51E9">
        <w:rPr>
          <w:rFonts w:ascii="Bookman Old Style" w:hAnsi="Bookman Old Style" w:cs="Bookman Old Style"/>
          <w:sz w:val="26"/>
          <w:szCs w:val="26"/>
        </w:rPr>
        <w:t xml:space="preserve"> </w:t>
      </w:r>
      <w:r>
        <w:rPr>
          <w:rFonts w:ascii="Bookman Old Style" w:hAnsi="Bookman Old Style" w:cs="Bookman Old Style"/>
          <w:sz w:val="26"/>
          <w:szCs w:val="26"/>
        </w:rPr>
        <w:t xml:space="preserve">The defendant is entitled to protection if the defendant proves that each of the following elements is more likely true than not true: </w:t>
      </w:r>
    </w:p>
    <w:p w:rsidR="007B6ECA" w:rsidRDefault="007B6ECA" w:rsidP="007B6EC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jc w:val="both"/>
        <w:rPr>
          <w:rFonts w:ascii="Bookman Old Style" w:hAnsi="Bookman Old Style" w:cs="Bookman Old Style"/>
          <w:sz w:val="26"/>
          <w:szCs w:val="26"/>
        </w:rPr>
      </w:pPr>
    </w:p>
    <w:p w:rsidR="00AD605C" w:rsidRDefault="00AD605C" w:rsidP="007B6EC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jc w:val="both"/>
        <w:rPr>
          <w:rFonts w:ascii="Bookman Old Style" w:hAnsi="Bookman Old Style" w:cs="Bookman Old Style"/>
          <w:sz w:val="26"/>
          <w:szCs w:val="26"/>
        </w:rPr>
      </w:pPr>
      <w:r>
        <w:rPr>
          <w:rFonts w:ascii="Bookman Old Style" w:hAnsi="Bookman Old Style" w:cs="Bookman Old Style"/>
          <w:sz w:val="26"/>
          <w:szCs w:val="26"/>
        </w:rPr>
        <w:t xml:space="preserve">[Insert elements of applicable privilege. For example, in a case involving the conditional privilege for those with a common </w:t>
      </w:r>
      <w:r w:rsidR="00A912D5">
        <w:rPr>
          <w:rFonts w:ascii="Bookman Old Style" w:hAnsi="Bookman Old Style" w:cs="Bookman Old Style"/>
          <w:sz w:val="26"/>
          <w:szCs w:val="26"/>
        </w:rPr>
        <w:t xml:space="preserve">business </w:t>
      </w:r>
      <w:r>
        <w:rPr>
          <w:rFonts w:ascii="Bookman Old Style" w:hAnsi="Bookman Old Style" w:cs="Bookman Old Style"/>
          <w:sz w:val="26"/>
          <w:szCs w:val="26"/>
        </w:rPr>
        <w:t>interest in sharing information:</w:t>
      </w:r>
    </w:p>
    <w:p w:rsidR="007B6ECA" w:rsidRDefault="007B6ECA" w:rsidP="007B6EC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jc w:val="both"/>
        <w:rPr>
          <w:rFonts w:ascii="Bookman Old Style" w:hAnsi="Bookman Old Style" w:cs="Bookman Old Style"/>
          <w:sz w:val="26"/>
          <w:szCs w:val="26"/>
        </w:rPr>
      </w:pPr>
    </w:p>
    <w:p w:rsidR="00AD605C" w:rsidRDefault="00AD605C" w:rsidP="007B6EC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ind w:left="720" w:hanging="720"/>
        <w:jc w:val="both"/>
        <w:rPr>
          <w:rFonts w:ascii="Bookman Old Style" w:hAnsi="Bookman Old Style" w:cs="Bookman Old Style"/>
          <w:sz w:val="26"/>
          <w:szCs w:val="26"/>
        </w:rPr>
      </w:pPr>
      <w:r>
        <w:rPr>
          <w:rFonts w:ascii="Bookman Old Style" w:hAnsi="Bookman Old Style" w:cs="Bookman Old Style"/>
          <w:sz w:val="26"/>
          <w:szCs w:val="26"/>
        </w:rPr>
        <w:t xml:space="preserve">[1] </w:t>
      </w:r>
      <w:r>
        <w:rPr>
          <w:rFonts w:ascii="Bookman Old Style" w:hAnsi="Bookman Old Style" w:cs="Bookman Old Style"/>
          <w:sz w:val="26"/>
          <w:szCs w:val="26"/>
        </w:rPr>
        <w:tab/>
        <w:t>the defendant’s false statement about the plaintiff was made to another person who shared a common business interest with the defendant; and</w:t>
      </w:r>
    </w:p>
    <w:p w:rsidR="007B6ECA" w:rsidRDefault="007B6ECA" w:rsidP="007B6EC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ind w:left="720" w:hanging="720"/>
        <w:jc w:val="both"/>
        <w:rPr>
          <w:rFonts w:ascii="Bookman Old Style" w:hAnsi="Bookman Old Style" w:cs="Bookman Old Style"/>
          <w:sz w:val="26"/>
          <w:szCs w:val="26"/>
        </w:rPr>
      </w:pPr>
    </w:p>
    <w:p w:rsidR="00AD605C" w:rsidRDefault="00AD605C" w:rsidP="00DA51E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ind w:left="720" w:hanging="720"/>
        <w:jc w:val="both"/>
        <w:rPr>
          <w:rFonts w:ascii="Bookman Old Style" w:hAnsi="Bookman Old Style" w:cs="Bookman Old Style"/>
          <w:sz w:val="26"/>
          <w:szCs w:val="26"/>
        </w:rPr>
      </w:pPr>
      <w:r>
        <w:rPr>
          <w:rFonts w:ascii="Bookman Old Style" w:hAnsi="Bookman Old Style" w:cs="Bookman Old Style"/>
          <w:sz w:val="26"/>
          <w:szCs w:val="26"/>
        </w:rPr>
        <w:t xml:space="preserve">[2] </w:t>
      </w:r>
      <w:r>
        <w:rPr>
          <w:rFonts w:ascii="Bookman Old Style" w:hAnsi="Bookman Old Style" w:cs="Bookman Old Style"/>
          <w:sz w:val="26"/>
          <w:szCs w:val="26"/>
        </w:rPr>
        <w:tab/>
        <w:t>when the defendant made the false statement, the defendant reasonably believed that the other person was entitled to know the information in the statement.]</w:t>
      </w:r>
    </w:p>
    <w:p w:rsidR="00DA51E9" w:rsidRDefault="00DA51E9" w:rsidP="007B6EC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jc w:val="both"/>
        <w:rPr>
          <w:rFonts w:ascii="Bookman Old Style" w:hAnsi="Bookman Old Style" w:cs="Bookman Old Style"/>
          <w:sz w:val="26"/>
          <w:szCs w:val="26"/>
        </w:rPr>
      </w:pPr>
    </w:p>
    <w:p w:rsidR="00AD605C" w:rsidRDefault="00AD605C" w:rsidP="007B6EC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jc w:val="both"/>
        <w:rPr>
          <w:rFonts w:ascii="Bookman Old Style" w:hAnsi="Bookman Old Style" w:cs="Bookman Old Style"/>
          <w:sz w:val="26"/>
          <w:szCs w:val="26"/>
        </w:rPr>
      </w:pPr>
      <w:r>
        <w:rPr>
          <w:rFonts w:ascii="Bookman Old Style" w:hAnsi="Bookman Old Style" w:cs="Bookman Old Style"/>
          <w:sz w:val="26"/>
          <w:szCs w:val="26"/>
        </w:rPr>
        <w:t>If the defendant proves these elements, [you must find for the defendant on this claim] [you must then decide whether the defendant lost [his][her] protection from liability by abusing the right to make this statement. The defendant abused the right to make the statement if the plaintiff proves it is more likely true than not true that [insert description of applicable abuse of privilege. For example</w:t>
      </w:r>
      <w:r w:rsidR="00A912D5">
        <w:rPr>
          <w:rFonts w:ascii="Bookman Old Style" w:hAnsi="Bookman Old Style" w:cs="Bookman Old Style"/>
          <w:sz w:val="26"/>
          <w:szCs w:val="26"/>
        </w:rPr>
        <w:t>, if the plaintiff alleges the defendant acted with malice:</w:t>
      </w:r>
      <w:r>
        <w:rPr>
          <w:rFonts w:ascii="Bookman Old Style" w:hAnsi="Bookman Old Style" w:cs="Bookman Old Style"/>
          <w:sz w:val="26"/>
          <w:szCs w:val="26"/>
        </w:rPr>
        <w:t xml:space="preserve"> the defendant either knew that the statement was false or had serious doubts about the truth of the statement.]  If the plaintiff fails to </w:t>
      </w:r>
      <w:r>
        <w:rPr>
          <w:rFonts w:ascii="Bookman Old Style" w:hAnsi="Bookman Old Style" w:cs="Bookman Old Style"/>
          <w:sz w:val="26"/>
          <w:szCs w:val="26"/>
        </w:rPr>
        <w:lastRenderedPageBreak/>
        <w:t>prove that the defendant abused the right to make the statement, you must find for the defendant on this claim.</w:t>
      </w:r>
    </w:p>
    <w:p w:rsidR="00586465" w:rsidRDefault="00586465" w:rsidP="007B6EC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jc w:val="both"/>
        <w:rPr>
          <w:rFonts w:ascii="Bookman Old Style" w:hAnsi="Bookman Old Style" w:cs="Bookman Old Style"/>
          <w:sz w:val="26"/>
          <w:szCs w:val="26"/>
        </w:rPr>
      </w:pPr>
    </w:p>
    <w:p w:rsidR="00AD605C" w:rsidRDefault="00AD605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Bookman Old Style" w:hAnsi="Bookman Old Style" w:cs="Bookman Old Style"/>
          <w:sz w:val="26"/>
          <w:szCs w:val="26"/>
          <w:u w:val="single"/>
        </w:rPr>
      </w:pPr>
      <w:r>
        <w:rPr>
          <w:rFonts w:ascii="Bookman Old Style" w:hAnsi="Bookman Old Style" w:cs="Bookman Old Style"/>
          <w:sz w:val="26"/>
          <w:szCs w:val="26"/>
          <w:u w:val="single"/>
        </w:rPr>
        <w:t>Use Note</w:t>
      </w:r>
    </w:p>
    <w:p w:rsidR="00AD605C" w:rsidRDefault="00AD605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Bookman Old Style" w:hAnsi="Bookman Old Style" w:cs="Bookman Old Style"/>
          <w:sz w:val="26"/>
          <w:szCs w:val="26"/>
        </w:rPr>
      </w:pPr>
    </w:p>
    <w:p w:rsidR="00AD605C" w:rsidRPr="000D2F4E" w:rsidRDefault="00537EA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Bookman Old Style" w:hAnsi="Bookman Old Style" w:cs="Bookman Old Style"/>
          <w:sz w:val="26"/>
          <w:szCs w:val="26"/>
        </w:rPr>
      </w:pPr>
      <w:r>
        <w:rPr>
          <w:rFonts w:ascii="Bookman Old Style" w:hAnsi="Bookman Old Style" w:cs="Bookman Old Style"/>
          <w:sz w:val="26"/>
          <w:szCs w:val="26"/>
        </w:rPr>
        <w:t xml:space="preserve">As drafted, this instruction addresses </w:t>
      </w:r>
      <w:r w:rsidR="00AD605C">
        <w:rPr>
          <w:rFonts w:ascii="Bookman Old Style" w:hAnsi="Bookman Old Style" w:cs="Bookman Old Style"/>
          <w:sz w:val="26"/>
          <w:szCs w:val="26"/>
        </w:rPr>
        <w:t xml:space="preserve">the conditional privilege for those with a common interest in sharing </w:t>
      </w:r>
      <w:r w:rsidR="00A912D5">
        <w:rPr>
          <w:rFonts w:ascii="Bookman Old Style" w:hAnsi="Bookman Old Style" w:cs="Bookman Old Style"/>
          <w:sz w:val="26"/>
          <w:szCs w:val="26"/>
        </w:rPr>
        <w:t xml:space="preserve">business </w:t>
      </w:r>
      <w:r w:rsidR="00AD605C">
        <w:rPr>
          <w:rFonts w:ascii="Bookman Old Style" w:hAnsi="Bookman Old Style" w:cs="Bookman Old Style"/>
          <w:sz w:val="26"/>
          <w:szCs w:val="26"/>
        </w:rPr>
        <w:t>information. If a different privilege is at issue</w:t>
      </w:r>
      <w:r w:rsidR="00A912D5">
        <w:rPr>
          <w:rFonts w:ascii="Bookman Old Style" w:hAnsi="Bookman Old Style" w:cs="Bookman Old Style"/>
          <w:sz w:val="26"/>
          <w:szCs w:val="26"/>
        </w:rPr>
        <w:t>,</w:t>
      </w:r>
      <w:r w:rsidR="00AD605C">
        <w:rPr>
          <w:rFonts w:ascii="Bookman Old Style" w:hAnsi="Bookman Old Style" w:cs="Bookman Old Style"/>
          <w:sz w:val="26"/>
          <w:szCs w:val="26"/>
        </w:rPr>
        <w:t xml:space="preserve"> the bracketed language must be changed</w:t>
      </w:r>
      <w:r>
        <w:rPr>
          <w:rFonts w:ascii="Bookman Old Style" w:hAnsi="Bookman Old Style" w:cs="Bookman Old Style"/>
          <w:sz w:val="26"/>
          <w:szCs w:val="26"/>
        </w:rPr>
        <w:t xml:space="preserve"> to include all elements of the relevant privilege</w:t>
      </w:r>
      <w:r w:rsidR="00AD605C">
        <w:rPr>
          <w:rFonts w:ascii="Bookman Old Style" w:hAnsi="Bookman Old Style" w:cs="Bookman Old Style"/>
          <w:sz w:val="26"/>
          <w:szCs w:val="26"/>
        </w:rPr>
        <w:t xml:space="preserve">.  </w:t>
      </w:r>
      <w:r>
        <w:rPr>
          <w:rFonts w:ascii="Bookman Old Style" w:hAnsi="Bookman Old Style" w:cs="Bookman Old Style"/>
          <w:sz w:val="26"/>
          <w:szCs w:val="26"/>
        </w:rPr>
        <w:t xml:space="preserve">Similarly, this instruction refers to </w:t>
      </w:r>
      <w:r w:rsidR="00AD605C" w:rsidRPr="000D2F4E">
        <w:rPr>
          <w:rFonts w:ascii="Bookman Old Style" w:hAnsi="Bookman Old Style" w:cs="Bookman Old Style"/>
          <w:sz w:val="26"/>
          <w:szCs w:val="26"/>
        </w:rPr>
        <w:t xml:space="preserve">abuse of the privilege </w:t>
      </w:r>
      <w:r>
        <w:rPr>
          <w:rFonts w:ascii="Bookman Old Style" w:hAnsi="Bookman Old Style" w:cs="Bookman Old Style"/>
          <w:sz w:val="26"/>
          <w:szCs w:val="26"/>
        </w:rPr>
        <w:t xml:space="preserve">through </w:t>
      </w:r>
      <w:r w:rsidR="00AD605C" w:rsidRPr="000D2F4E">
        <w:rPr>
          <w:rFonts w:ascii="Bookman Old Style" w:hAnsi="Bookman Old Style" w:cs="Bookman Old Style"/>
          <w:sz w:val="26"/>
          <w:szCs w:val="26"/>
        </w:rPr>
        <w:t>malice.  If a different kind of abuse is at issue</w:t>
      </w:r>
      <w:r w:rsidR="00A912D5">
        <w:rPr>
          <w:rFonts w:ascii="Bookman Old Style" w:hAnsi="Bookman Old Style" w:cs="Bookman Old Style"/>
          <w:sz w:val="26"/>
          <w:szCs w:val="26"/>
        </w:rPr>
        <w:t>,</w:t>
      </w:r>
      <w:r w:rsidR="00AD605C" w:rsidRPr="000D2F4E">
        <w:rPr>
          <w:rFonts w:ascii="Bookman Old Style" w:hAnsi="Bookman Old Style" w:cs="Bookman Old Style"/>
          <w:sz w:val="26"/>
          <w:szCs w:val="26"/>
        </w:rPr>
        <w:t xml:space="preserve"> the bracketed language </w:t>
      </w:r>
      <w:r>
        <w:rPr>
          <w:rFonts w:ascii="Bookman Old Style" w:hAnsi="Bookman Old Style" w:cs="Bookman Old Style"/>
          <w:sz w:val="26"/>
          <w:szCs w:val="26"/>
        </w:rPr>
        <w:t xml:space="preserve">for abuse of the privilege </w:t>
      </w:r>
      <w:r w:rsidR="00AD605C" w:rsidRPr="000D2F4E">
        <w:rPr>
          <w:rFonts w:ascii="Bookman Old Style" w:hAnsi="Bookman Old Style" w:cs="Bookman Old Style"/>
          <w:sz w:val="26"/>
          <w:szCs w:val="26"/>
        </w:rPr>
        <w:t>must be changed.</w:t>
      </w:r>
    </w:p>
    <w:p w:rsidR="00AD605C" w:rsidRPr="000D2F4E" w:rsidRDefault="00AD605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Bookman Old Style" w:hAnsi="Bookman Old Style" w:cs="Bookman Old Style"/>
          <w:sz w:val="26"/>
          <w:szCs w:val="26"/>
        </w:rPr>
      </w:pPr>
    </w:p>
    <w:p w:rsidR="00AD605C" w:rsidRDefault="00AD605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Bookman Old Style" w:hAnsi="Bookman Old Style" w:cs="Bookman Old Style"/>
          <w:sz w:val="26"/>
          <w:szCs w:val="26"/>
        </w:rPr>
      </w:pPr>
      <w:r>
        <w:rPr>
          <w:rFonts w:ascii="Bookman Old Style" w:hAnsi="Bookman Old Style" w:cs="Bookman Old Style"/>
          <w:sz w:val="26"/>
          <w:szCs w:val="26"/>
          <w:u w:val="single"/>
        </w:rPr>
        <w:t>Comment</w:t>
      </w:r>
      <w:r>
        <w:rPr>
          <w:rFonts w:ascii="Bookman Old Style" w:hAnsi="Bookman Old Style" w:cs="Bookman Old Style"/>
          <w:sz w:val="26"/>
          <w:szCs w:val="26"/>
        </w:rPr>
        <w:t xml:space="preserve"> </w:t>
      </w:r>
    </w:p>
    <w:p w:rsidR="00AD605C" w:rsidRDefault="00AD605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Bookman Old Style" w:hAnsi="Bookman Old Style" w:cs="Bookman Old Style"/>
          <w:sz w:val="26"/>
          <w:szCs w:val="26"/>
        </w:rPr>
      </w:pPr>
    </w:p>
    <w:p w:rsidR="00AD605C" w:rsidRDefault="00AD605C" w:rsidP="007B6EC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Bookman Old Style" w:hAnsi="Bookman Old Style" w:cs="Bookman Old Style"/>
          <w:sz w:val="26"/>
          <w:szCs w:val="26"/>
          <w:u w:val="single"/>
        </w:rPr>
      </w:pPr>
      <w:r>
        <w:rPr>
          <w:rFonts w:ascii="Bookman Old Style" w:hAnsi="Bookman Old Style" w:cs="Bookman Old Style"/>
          <w:sz w:val="26"/>
          <w:szCs w:val="26"/>
        </w:rPr>
        <w:t xml:space="preserve">The </w:t>
      </w:r>
      <w:r w:rsidR="00AA5FD8">
        <w:rPr>
          <w:rFonts w:ascii="Bookman Old Style" w:hAnsi="Bookman Old Style" w:cs="Bookman Old Style"/>
          <w:sz w:val="26"/>
          <w:szCs w:val="26"/>
        </w:rPr>
        <w:t xml:space="preserve">Alaska Supreme Court has recognized </w:t>
      </w:r>
      <w:r>
        <w:rPr>
          <w:rFonts w:ascii="Bookman Old Style" w:hAnsi="Bookman Old Style" w:cs="Bookman Old Style"/>
          <w:sz w:val="26"/>
          <w:szCs w:val="26"/>
        </w:rPr>
        <w:t>eight categori</w:t>
      </w:r>
      <w:r w:rsidR="00AA5FD8">
        <w:rPr>
          <w:rFonts w:ascii="Bookman Old Style" w:hAnsi="Bookman Old Style" w:cs="Bookman Old Style"/>
          <w:sz w:val="26"/>
          <w:szCs w:val="26"/>
        </w:rPr>
        <w:t xml:space="preserve">es of conditional privileges. The first three listed below (public official, public figure, and matter of public concern) </w:t>
      </w:r>
      <w:r w:rsidR="008A1A5A">
        <w:rPr>
          <w:rFonts w:ascii="Bookman Old Style" w:hAnsi="Bookman Old Style" w:cs="Bookman Old Style"/>
          <w:sz w:val="26"/>
          <w:szCs w:val="26"/>
        </w:rPr>
        <w:t xml:space="preserve">are </w:t>
      </w:r>
      <w:r w:rsidR="00AA5FD8">
        <w:rPr>
          <w:rFonts w:ascii="Bookman Old Style" w:hAnsi="Bookman Old Style" w:cs="Bookman Old Style"/>
          <w:sz w:val="26"/>
          <w:szCs w:val="26"/>
        </w:rPr>
        <w:t>subsumed in the elements of the claims described in Instructions 16.02 and 16.04 and therefore do not need to be separately presented as defenses.</w:t>
      </w:r>
      <w:r>
        <w:rPr>
          <w:rFonts w:ascii="Bookman Old Style" w:hAnsi="Bookman Old Style" w:cs="Bookman Old Style"/>
          <w:sz w:val="26"/>
          <w:szCs w:val="26"/>
        </w:rPr>
        <w:t xml:space="preserve">  </w:t>
      </w:r>
    </w:p>
    <w:p w:rsidR="00AD605C" w:rsidRDefault="00AD605C" w:rsidP="007B6EC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Bookman Old Style" w:hAnsi="Bookman Old Style" w:cs="Bookman Old Style"/>
          <w:sz w:val="26"/>
          <w:szCs w:val="26"/>
          <w:u w:val="single"/>
        </w:rPr>
      </w:pPr>
    </w:p>
    <w:p w:rsidR="00AD605C" w:rsidRPr="00AA5FD8" w:rsidRDefault="00AD605C" w:rsidP="007B6EC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jc w:val="both"/>
        <w:rPr>
          <w:rFonts w:ascii="Bookman Old Style" w:hAnsi="Bookman Old Style" w:cs="Bookman Old Style"/>
          <w:sz w:val="26"/>
          <w:szCs w:val="26"/>
        </w:rPr>
      </w:pPr>
      <w:r w:rsidRPr="00AA5FD8">
        <w:rPr>
          <w:rFonts w:ascii="Bookman Old Style" w:hAnsi="Bookman Old Style" w:cs="Bookman Old Style"/>
          <w:sz w:val="26"/>
          <w:szCs w:val="26"/>
        </w:rPr>
        <w:t>(1)</w:t>
      </w:r>
      <w:r w:rsidRPr="00AA5FD8">
        <w:rPr>
          <w:rFonts w:ascii="Bookman Old Style" w:hAnsi="Bookman Old Style" w:cs="Bookman Old Style"/>
          <w:sz w:val="26"/>
          <w:szCs w:val="26"/>
        </w:rPr>
        <w:tab/>
        <w:t xml:space="preserve">the plaintiff who was the subject of the false statement was a public official </w:t>
      </w:r>
      <w:r w:rsidR="00AA5FD8" w:rsidRPr="00AA5FD8">
        <w:rPr>
          <w:rFonts w:ascii="Bookman Old Style" w:hAnsi="Bookman Old Style" w:cs="Bookman Old Style"/>
          <w:sz w:val="26"/>
          <w:szCs w:val="26"/>
        </w:rPr>
        <w:t xml:space="preserve">holding a position of sufficient importance to cause the public to have an interest beyond its general interest in all public employees </w:t>
      </w:r>
      <w:r w:rsidRPr="00AA5FD8">
        <w:rPr>
          <w:rFonts w:ascii="Bookman Old Style" w:hAnsi="Bookman Old Style" w:cs="Bookman Old Style"/>
          <w:sz w:val="26"/>
          <w:szCs w:val="26"/>
        </w:rPr>
        <w:t>(</w:t>
      </w:r>
      <w:r w:rsidRPr="00AA5FD8">
        <w:rPr>
          <w:rFonts w:ascii="Bookman Old Style" w:hAnsi="Bookman Old Style" w:cs="Bookman Old Style"/>
          <w:i/>
          <w:sz w:val="26"/>
          <w:szCs w:val="26"/>
        </w:rPr>
        <w:t>Green v. Northern Publishing Co</w:t>
      </w:r>
      <w:r w:rsidRPr="006C2DD0">
        <w:rPr>
          <w:rFonts w:ascii="Bookman Old Style" w:hAnsi="Bookman Old Style" w:cs="Bookman Old Style"/>
          <w:i/>
          <w:sz w:val="26"/>
          <w:szCs w:val="26"/>
        </w:rPr>
        <w:t>.</w:t>
      </w:r>
      <w:r w:rsidRPr="00AA5FD8">
        <w:rPr>
          <w:rFonts w:ascii="Bookman Old Style" w:hAnsi="Bookman Old Style" w:cs="Bookman Old Style"/>
          <w:sz w:val="26"/>
          <w:szCs w:val="26"/>
        </w:rPr>
        <w:t>, 655 P.2d 736, 740 (Alaska 1982)</w:t>
      </w:r>
      <w:r w:rsidR="00AA5FD8" w:rsidRPr="00AA5FD8">
        <w:rPr>
          <w:rFonts w:ascii="Bookman Old Style" w:hAnsi="Bookman Old Style" w:cs="Bookman Old Style"/>
          <w:sz w:val="26"/>
          <w:szCs w:val="26"/>
        </w:rPr>
        <w:t>)</w:t>
      </w:r>
      <w:r w:rsidRPr="00AA5FD8">
        <w:rPr>
          <w:rFonts w:ascii="Bookman Old Style" w:hAnsi="Bookman Old Style" w:cs="Bookman Old Style"/>
          <w:sz w:val="26"/>
          <w:szCs w:val="26"/>
        </w:rPr>
        <w:t xml:space="preserve">;  </w:t>
      </w:r>
    </w:p>
    <w:p w:rsidR="00AD605C" w:rsidRPr="00AA5FD8" w:rsidRDefault="00AD605C" w:rsidP="007B6EC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Bookman Old Style" w:hAnsi="Bookman Old Style" w:cs="Bookman Old Style"/>
          <w:sz w:val="26"/>
          <w:szCs w:val="26"/>
        </w:rPr>
      </w:pPr>
    </w:p>
    <w:p w:rsidR="00AD605C" w:rsidRPr="00AA5FD8" w:rsidRDefault="00AD605C" w:rsidP="007B6EC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jc w:val="both"/>
        <w:rPr>
          <w:rFonts w:ascii="Bookman Old Style" w:hAnsi="Bookman Old Style" w:cs="Bookman Old Style"/>
          <w:sz w:val="26"/>
          <w:szCs w:val="26"/>
        </w:rPr>
      </w:pPr>
      <w:r w:rsidRPr="00AA5FD8">
        <w:rPr>
          <w:rFonts w:ascii="Bookman Old Style" w:hAnsi="Bookman Old Style" w:cs="Bookman Old Style"/>
          <w:sz w:val="26"/>
          <w:szCs w:val="26"/>
        </w:rPr>
        <w:t>(2)</w:t>
      </w:r>
      <w:r w:rsidRPr="00AA5FD8">
        <w:rPr>
          <w:rFonts w:ascii="Bookman Old Style" w:hAnsi="Bookman Old Style" w:cs="Bookman Old Style"/>
          <w:sz w:val="26"/>
          <w:szCs w:val="26"/>
        </w:rPr>
        <w:tab/>
        <w:t>the plaintiff who was the subject of the false statement was a public figure (</w:t>
      </w:r>
      <w:r w:rsidR="00A86EF7" w:rsidRPr="00DA51E9">
        <w:rPr>
          <w:rFonts w:ascii="Bookman Old Style" w:hAnsi="Bookman Old Style" w:cs="Bookman Old Style"/>
          <w:i/>
          <w:sz w:val="26"/>
          <w:szCs w:val="26"/>
        </w:rPr>
        <w:t>Lowell v. Hayes</w:t>
      </w:r>
      <w:r w:rsidR="00A86EF7">
        <w:rPr>
          <w:rFonts w:ascii="Bookman Old Style" w:hAnsi="Bookman Old Style" w:cs="Bookman Old Style"/>
          <w:sz w:val="26"/>
          <w:szCs w:val="26"/>
        </w:rPr>
        <w:t>, 117 P.3d 745</w:t>
      </w:r>
      <w:r w:rsidR="00EC2165">
        <w:rPr>
          <w:rFonts w:ascii="Bookman Old Style" w:hAnsi="Bookman Old Style" w:cs="Bookman Old Style"/>
          <w:sz w:val="26"/>
          <w:szCs w:val="26"/>
        </w:rPr>
        <w:t>, 751</w:t>
      </w:r>
      <w:r w:rsidR="00A86EF7">
        <w:rPr>
          <w:rFonts w:ascii="Bookman Old Style" w:hAnsi="Bookman Old Style" w:cs="Bookman Old Style"/>
          <w:sz w:val="26"/>
          <w:szCs w:val="26"/>
        </w:rPr>
        <w:t xml:space="preserve"> (Alaska 2005); </w:t>
      </w:r>
      <w:r w:rsidR="00A86EF7">
        <w:rPr>
          <w:rFonts w:ascii="Bookman Old Style" w:hAnsi="Bookman Old Style" w:cs="Bookman Old Style"/>
          <w:i/>
          <w:sz w:val="26"/>
          <w:szCs w:val="26"/>
        </w:rPr>
        <w:t>Mt. Juneau Enterprises, Inc. v. Juneau Empire</w:t>
      </w:r>
      <w:r w:rsidR="00A86EF7">
        <w:rPr>
          <w:rFonts w:ascii="Bookman Old Style" w:hAnsi="Bookman Old Style" w:cs="Bookman Old Style"/>
          <w:sz w:val="26"/>
          <w:szCs w:val="26"/>
        </w:rPr>
        <w:t xml:space="preserve">, 891 P.2d 829, </w:t>
      </w:r>
      <w:r w:rsidR="00EC2165">
        <w:rPr>
          <w:rFonts w:ascii="Bookman Old Style" w:hAnsi="Bookman Old Style" w:cs="Bookman Old Style"/>
          <w:sz w:val="26"/>
          <w:szCs w:val="26"/>
        </w:rPr>
        <w:t>835-37</w:t>
      </w:r>
      <w:r w:rsidR="00A86EF7">
        <w:rPr>
          <w:rFonts w:ascii="Bookman Old Style" w:hAnsi="Bookman Old Style" w:cs="Bookman Old Style"/>
          <w:sz w:val="26"/>
          <w:szCs w:val="26"/>
        </w:rPr>
        <w:t xml:space="preserve"> (Alaska 1995); </w:t>
      </w:r>
      <w:r w:rsidRPr="006C2DD0">
        <w:rPr>
          <w:rFonts w:ascii="Bookman Old Style" w:hAnsi="Bookman Old Style" w:cs="Bookman Old Style"/>
          <w:i/>
          <w:sz w:val="26"/>
          <w:szCs w:val="26"/>
        </w:rPr>
        <w:t>Moffatt v. Brown</w:t>
      </w:r>
      <w:r w:rsidRPr="00AA5FD8">
        <w:rPr>
          <w:rFonts w:ascii="Bookman Old Style" w:hAnsi="Bookman Old Style" w:cs="Bookman Old Style"/>
          <w:sz w:val="26"/>
          <w:szCs w:val="26"/>
        </w:rPr>
        <w:t>, 751 P.2d 939, 941 (Alaska 1988)</w:t>
      </w:r>
      <w:r w:rsidR="00AA5FD8" w:rsidRPr="00AA5FD8">
        <w:rPr>
          <w:rFonts w:ascii="Bookman Old Style" w:hAnsi="Bookman Old Style" w:cs="Bookman Old Style"/>
          <w:sz w:val="26"/>
          <w:szCs w:val="26"/>
        </w:rPr>
        <w:t>)</w:t>
      </w:r>
      <w:r w:rsidRPr="00AA5FD8">
        <w:rPr>
          <w:rFonts w:ascii="Bookman Old Style" w:hAnsi="Bookman Old Style" w:cs="Bookman Old Style"/>
          <w:sz w:val="26"/>
          <w:szCs w:val="26"/>
        </w:rPr>
        <w:t>;</w:t>
      </w:r>
    </w:p>
    <w:p w:rsidR="00AD605C" w:rsidRPr="00AA5FD8" w:rsidRDefault="00AD605C" w:rsidP="007B6EC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Bookman Old Style" w:hAnsi="Bookman Old Style" w:cs="Bookman Old Style"/>
          <w:sz w:val="26"/>
          <w:szCs w:val="26"/>
        </w:rPr>
      </w:pPr>
    </w:p>
    <w:p w:rsidR="00AD605C" w:rsidRPr="00AA5FD8" w:rsidRDefault="00AD605C" w:rsidP="007B6EC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jc w:val="both"/>
        <w:rPr>
          <w:rFonts w:ascii="Bookman Old Style" w:hAnsi="Bookman Old Style" w:cs="Bookman Old Style"/>
          <w:sz w:val="26"/>
          <w:szCs w:val="26"/>
        </w:rPr>
      </w:pPr>
      <w:r w:rsidRPr="00AA5FD8">
        <w:rPr>
          <w:rFonts w:ascii="Bookman Old Style" w:hAnsi="Bookman Old Style" w:cs="Bookman Old Style"/>
          <w:sz w:val="26"/>
          <w:szCs w:val="26"/>
        </w:rPr>
        <w:t>(3)</w:t>
      </w:r>
      <w:r w:rsidRPr="00AA5FD8">
        <w:rPr>
          <w:rFonts w:ascii="Bookman Old Style" w:hAnsi="Bookman Old Style" w:cs="Bookman Old Style"/>
          <w:sz w:val="26"/>
          <w:szCs w:val="26"/>
        </w:rPr>
        <w:tab/>
        <w:t xml:space="preserve">the false statement related to a matter of public </w:t>
      </w:r>
      <w:r w:rsidR="00A86EF7">
        <w:rPr>
          <w:rFonts w:ascii="Bookman Old Style" w:hAnsi="Bookman Old Style" w:cs="Bookman Old Style"/>
          <w:sz w:val="26"/>
          <w:szCs w:val="26"/>
        </w:rPr>
        <w:t xml:space="preserve">interest or </w:t>
      </w:r>
      <w:r w:rsidRPr="00AA5FD8">
        <w:rPr>
          <w:rFonts w:ascii="Bookman Old Style" w:hAnsi="Bookman Old Style" w:cs="Bookman Old Style"/>
          <w:sz w:val="26"/>
          <w:szCs w:val="26"/>
        </w:rPr>
        <w:t>concern (</w:t>
      </w:r>
      <w:r w:rsidRPr="006C2DD0">
        <w:rPr>
          <w:rFonts w:ascii="Bookman Old Style" w:hAnsi="Bookman Old Style" w:cs="Bookman Old Style"/>
          <w:i/>
          <w:sz w:val="26"/>
          <w:szCs w:val="26"/>
        </w:rPr>
        <w:t>Pearson v. Fairbanks Publishing Co.</w:t>
      </w:r>
      <w:r w:rsidRPr="00AA5FD8">
        <w:rPr>
          <w:rFonts w:ascii="Bookman Old Style" w:hAnsi="Bookman Old Style" w:cs="Bookman Old Style"/>
          <w:sz w:val="26"/>
          <w:szCs w:val="26"/>
        </w:rPr>
        <w:t xml:space="preserve">, 413 P.2d 711, 713 (Alaska 1966); </w:t>
      </w:r>
      <w:r w:rsidRPr="006C2DD0">
        <w:rPr>
          <w:rFonts w:ascii="Bookman Old Style" w:hAnsi="Bookman Old Style" w:cs="Bookman Old Style"/>
          <w:i/>
          <w:sz w:val="26"/>
          <w:szCs w:val="26"/>
        </w:rPr>
        <w:t>Taranto v. North Slope Borough</w:t>
      </w:r>
      <w:r w:rsidRPr="00AA5FD8">
        <w:rPr>
          <w:rFonts w:ascii="Bookman Old Style" w:hAnsi="Bookman Old Style" w:cs="Bookman Old Style"/>
          <w:sz w:val="26"/>
          <w:szCs w:val="26"/>
        </w:rPr>
        <w:t xml:space="preserve">, 992 P.2d 1111, 1115 (Alaska 1999); </w:t>
      </w:r>
      <w:r w:rsidRPr="006C2DD0">
        <w:rPr>
          <w:rFonts w:ascii="Bookman Old Style" w:hAnsi="Bookman Old Style" w:cs="Bookman Old Style"/>
          <w:i/>
          <w:sz w:val="26"/>
          <w:szCs w:val="26"/>
        </w:rPr>
        <w:t>Olivit v. City and Borough of Juneau</w:t>
      </w:r>
      <w:r w:rsidRPr="00AA5FD8">
        <w:rPr>
          <w:rFonts w:ascii="Bookman Old Style" w:hAnsi="Bookman Old Style" w:cs="Bookman Old Style"/>
          <w:sz w:val="26"/>
          <w:szCs w:val="26"/>
        </w:rPr>
        <w:t>, 171 P.3d 1137, 1142 (Alaska 2007)</w:t>
      </w:r>
      <w:r w:rsidR="00AA5FD8" w:rsidRPr="00AA5FD8">
        <w:rPr>
          <w:rFonts w:ascii="Bookman Old Style" w:hAnsi="Bookman Old Style" w:cs="Bookman Old Style"/>
          <w:sz w:val="26"/>
          <w:szCs w:val="26"/>
        </w:rPr>
        <w:t>)</w:t>
      </w:r>
      <w:r w:rsidRPr="00AA5FD8">
        <w:rPr>
          <w:rFonts w:ascii="Bookman Old Style" w:hAnsi="Bookman Old Style" w:cs="Bookman Old Style"/>
          <w:sz w:val="26"/>
          <w:szCs w:val="26"/>
        </w:rPr>
        <w:t xml:space="preserve">; </w:t>
      </w:r>
    </w:p>
    <w:p w:rsidR="00AD605C" w:rsidRPr="00AA5FD8" w:rsidRDefault="00AD605C" w:rsidP="007B6EC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jc w:val="both"/>
        <w:rPr>
          <w:rFonts w:ascii="Bookman Old Style" w:hAnsi="Bookman Old Style" w:cs="Bookman Old Style"/>
          <w:sz w:val="26"/>
          <w:szCs w:val="26"/>
        </w:rPr>
      </w:pPr>
    </w:p>
    <w:p w:rsidR="00AD605C" w:rsidRPr="00AA5FD8" w:rsidRDefault="00AD605C" w:rsidP="007B6EC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jc w:val="both"/>
        <w:rPr>
          <w:rFonts w:ascii="Bookman Old Style" w:hAnsi="Bookman Old Style" w:cs="Bookman Old Style"/>
          <w:sz w:val="26"/>
          <w:szCs w:val="26"/>
        </w:rPr>
      </w:pPr>
      <w:r w:rsidRPr="00AA5FD8">
        <w:rPr>
          <w:rFonts w:ascii="Bookman Old Style" w:hAnsi="Bookman Old Style" w:cs="Bookman Old Style"/>
          <w:sz w:val="26"/>
          <w:szCs w:val="26"/>
        </w:rPr>
        <w:t>(4)</w:t>
      </w:r>
      <w:r w:rsidRPr="00AA5FD8">
        <w:rPr>
          <w:rFonts w:ascii="Bookman Old Style" w:hAnsi="Bookman Old Style" w:cs="Bookman Old Style"/>
          <w:sz w:val="26"/>
          <w:szCs w:val="26"/>
        </w:rPr>
        <w:tab/>
        <w:t xml:space="preserve">the false statement was made by an inferior government administrative officer and concerned </w:t>
      </w:r>
      <w:r w:rsidR="008A1A5A">
        <w:rPr>
          <w:rFonts w:ascii="Bookman Old Style" w:hAnsi="Bookman Old Style" w:cs="Bookman Old Style"/>
          <w:sz w:val="26"/>
          <w:szCs w:val="26"/>
        </w:rPr>
        <w:t xml:space="preserve">the </w:t>
      </w:r>
      <w:r w:rsidRPr="00AA5FD8">
        <w:rPr>
          <w:rFonts w:ascii="Bookman Old Style" w:hAnsi="Bookman Old Style" w:cs="Bookman Old Style"/>
          <w:sz w:val="26"/>
          <w:szCs w:val="26"/>
        </w:rPr>
        <w:t>officer’s duties (</w:t>
      </w:r>
      <w:r w:rsidRPr="006C2DD0">
        <w:rPr>
          <w:rFonts w:ascii="Bookman Old Style" w:hAnsi="Bookman Old Style" w:cs="Bookman Old Style"/>
          <w:i/>
          <w:sz w:val="26"/>
          <w:szCs w:val="26"/>
        </w:rPr>
        <w:t>Urethane Special</w:t>
      </w:r>
      <w:r w:rsidR="008A1A5A">
        <w:rPr>
          <w:rFonts w:ascii="Bookman Old Style" w:hAnsi="Bookman Old Style" w:cs="Bookman Old Style"/>
          <w:i/>
          <w:sz w:val="26"/>
          <w:szCs w:val="26"/>
        </w:rPr>
        <w:t>i</w:t>
      </w:r>
      <w:r w:rsidRPr="006C2DD0">
        <w:rPr>
          <w:rFonts w:ascii="Bookman Old Style" w:hAnsi="Bookman Old Style" w:cs="Bookman Old Style"/>
          <w:i/>
          <w:sz w:val="26"/>
          <w:szCs w:val="26"/>
        </w:rPr>
        <w:t>ties, Inc. v. City of Valdez</w:t>
      </w:r>
      <w:r w:rsidRPr="00AA5FD8">
        <w:rPr>
          <w:rFonts w:ascii="Bookman Old Style" w:hAnsi="Bookman Old Style" w:cs="Bookman Old Style"/>
          <w:sz w:val="26"/>
          <w:szCs w:val="26"/>
        </w:rPr>
        <w:t xml:space="preserve">, 620 P.2d 683, 689 (Alaska 1980);  </w:t>
      </w:r>
      <w:r w:rsidRPr="006C2DD0">
        <w:rPr>
          <w:rFonts w:ascii="Bookman Old Style" w:hAnsi="Bookman Old Style" w:cs="Bookman Old Style"/>
          <w:i/>
          <w:sz w:val="26"/>
          <w:szCs w:val="26"/>
        </w:rPr>
        <w:t>Taranto v. North Slope Borough</w:t>
      </w:r>
      <w:r w:rsidRPr="00AA5FD8">
        <w:rPr>
          <w:rFonts w:ascii="Bookman Old Style" w:hAnsi="Bookman Old Style" w:cs="Bookman Old Style"/>
          <w:sz w:val="26"/>
          <w:szCs w:val="26"/>
        </w:rPr>
        <w:t xml:space="preserve">, </w:t>
      </w:r>
      <w:r w:rsidR="006C2DD0">
        <w:rPr>
          <w:rFonts w:ascii="Bookman Old Style" w:hAnsi="Bookman Old Style" w:cs="Bookman Old Style"/>
          <w:iCs/>
          <w:sz w:val="26"/>
          <w:szCs w:val="26"/>
        </w:rPr>
        <w:t>992 P.2d at 1115</w:t>
      </w:r>
      <w:r w:rsidR="008A1A5A">
        <w:rPr>
          <w:rFonts w:ascii="Bookman Old Style" w:hAnsi="Bookman Old Style" w:cs="Bookman Old Style"/>
          <w:iCs/>
          <w:sz w:val="26"/>
          <w:szCs w:val="26"/>
        </w:rPr>
        <w:t>)</w:t>
      </w:r>
      <w:r w:rsidRPr="00AA5FD8">
        <w:rPr>
          <w:rFonts w:ascii="Bookman Old Style" w:hAnsi="Bookman Old Style" w:cs="Bookman Old Style"/>
          <w:i/>
          <w:iCs/>
          <w:sz w:val="26"/>
          <w:szCs w:val="26"/>
        </w:rPr>
        <w:t xml:space="preserve">; </w:t>
      </w:r>
    </w:p>
    <w:p w:rsidR="00AD605C" w:rsidRPr="00AA5FD8" w:rsidRDefault="00AD605C" w:rsidP="007B6EC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jc w:val="both"/>
        <w:rPr>
          <w:rFonts w:ascii="Bookman Old Style" w:hAnsi="Bookman Old Style" w:cs="Bookman Old Style"/>
          <w:sz w:val="26"/>
          <w:szCs w:val="26"/>
        </w:rPr>
      </w:pPr>
      <w:r w:rsidRPr="00AA5FD8">
        <w:rPr>
          <w:rFonts w:ascii="Bookman Old Style" w:hAnsi="Bookman Old Style" w:cs="Bookman Old Style"/>
          <w:sz w:val="26"/>
          <w:szCs w:val="26"/>
        </w:rPr>
        <w:lastRenderedPageBreak/>
        <w:t>(5)</w:t>
      </w:r>
      <w:r w:rsidRPr="00AA5FD8">
        <w:rPr>
          <w:rFonts w:ascii="Bookman Old Style" w:hAnsi="Bookman Old Style" w:cs="Bookman Old Style"/>
          <w:sz w:val="26"/>
          <w:szCs w:val="26"/>
        </w:rPr>
        <w:tab/>
        <w:t>the false statement was a republication by a newspaper of a statement either privileged as made by its original maker or the newspaper reasonably believed that to be the case (</w:t>
      </w:r>
      <w:r w:rsidR="008A1A5A">
        <w:rPr>
          <w:rFonts w:ascii="Bookman Old Style" w:hAnsi="Bookman Old Style" w:cs="Bookman Old Style"/>
          <w:i/>
          <w:sz w:val="26"/>
          <w:szCs w:val="26"/>
        </w:rPr>
        <w:t>Urethane Speciali</w:t>
      </w:r>
      <w:r w:rsidRPr="006C2DD0">
        <w:rPr>
          <w:rFonts w:ascii="Bookman Old Style" w:hAnsi="Bookman Old Style" w:cs="Bookman Old Style"/>
          <w:i/>
          <w:sz w:val="26"/>
          <w:szCs w:val="26"/>
        </w:rPr>
        <w:t>ties, Inc.</w:t>
      </w:r>
      <w:r w:rsidRPr="00AA5FD8">
        <w:rPr>
          <w:rFonts w:ascii="Bookman Old Style" w:hAnsi="Bookman Old Style" w:cs="Bookman Old Style"/>
          <w:sz w:val="26"/>
          <w:szCs w:val="26"/>
        </w:rPr>
        <w:t xml:space="preserve">, </w:t>
      </w:r>
      <w:r w:rsidR="006C2DD0">
        <w:rPr>
          <w:rFonts w:ascii="Bookman Old Style" w:hAnsi="Bookman Old Style" w:cs="Bookman Old Style"/>
          <w:iCs/>
          <w:sz w:val="26"/>
          <w:szCs w:val="26"/>
        </w:rPr>
        <w:t xml:space="preserve">620 </w:t>
      </w:r>
      <w:r w:rsidR="00537EAC">
        <w:rPr>
          <w:rFonts w:ascii="Bookman Old Style" w:hAnsi="Bookman Old Style" w:cs="Bookman Old Style"/>
          <w:iCs/>
          <w:sz w:val="26"/>
          <w:szCs w:val="26"/>
        </w:rPr>
        <w:t xml:space="preserve">P.2d </w:t>
      </w:r>
      <w:r w:rsidRPr="00AA5FD8">
        <w:rPr>
          <w:rFonts w:ascii="Bookman Old Style" w:hAnsi="Bookman Old Style" w:cs="Bookman Old Style"/>
          <w:sz w:val="26"/>
          <w:szCs w:val="26"/>
        </w:rPr>
        <w:t>at 690 n.6);</w:t>
      </w:r>
    </w:p>
    <w:p w:rsidR="00AD605C" w:rsidRPr="00AA5FD8" w:rsidRDefault="00AD605C" w:rsidP="007B6EC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Bookman Old Style" w:hAnsi="Bookman Old Style" w:cs="Bookman Old Style"/>
          <w:sz w:val="26"/>
          <w:szCs w:val="26"/>
        </w:rPr>
      </w:pPr>
    </w:p>
    <w:p w:rsidR="00AD605C" w:rsidRPr="00AA5FD8" w:rsidRDefault="00AD605C" w:rsidP="007B6EC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jc w:val="both"/>
        <w:rPr>
          <w:rFonts w:ascii="Bookman Old Style" w:hAnsi="Bookman Old Style" w:cs="Bookman Old Style"/>
          <w:sz w:val="26"/>
          <w:szCs w:val="26"/>
        </w:rPr>
      </w:pPr>
      <w:r w:rsidRPr="00AA5FD8">
        <w:rPr>
          <w:rFonts w:ascii="Bookman Old Style" w:hAnsi="Bookman Old Style" w:cs="Bookman Old Style"/>
          <w:sz w:val="26"/>
          <w:szCs w:val="26"/>
        </w:rPr>
        <w:t>(6)</w:t>
      </w:r>
      <w:r w:rsidRPr="00AA5FD8">
        <w:rPr>
          <w:rFonts w:ascii="Bookman Old Style" w:hAnsi="Bookman Old Style" w:cs="Bookman Old Style"/>
          <w:sz w:val="26"/>
          <w:szCs w:val="26"/>
        </w:rPr>
        <w:tab/>
        <w:t>the false statement was contained in a government report republished by a newspaper (</w:t>
      </w:r>
      <w:r w:rsidRPr="006C2DD0">
        <w:rPr>
          <w:rFonts w:ascii="Bookman Old Style" w:hAnsi="Bookman Old Style" w:cs="Bookman Old Style"/>
          <w:i/>
          <w:sz w:val="26"/>
          <w:szCs w:val="26"/>
        </w:rPr>
        <w:t>Fairbanks Publishing Co. v. Francisco</w:t>
      </w:r>
      <w:r w:rsidRPr="00AA5FD8">
        <w:rPr>
          <w:rFonts w:ascii="Bookman Old Style" w:hAnsi="Bookman Old Style" w:cs="Bookman Old Style"/>
          <w:sz w:val="26"/>
          <w:szCs w:val="26"/>
        </w:rPr>
        <w:t>, 390 P.2d 784, 793 (Alaska 1964)</w:t>
      </w:r>
      <w:r w:rsidR="008A1A5A">
        <w:rPr>
          <w:rFonts w:ascii="Bookman Old Style" w:hAnsi="Bookman Old Style" w:cs="Bookman Old Style"/>
          <w:sz w:val="26"/>
          <w:szCs w:val="26"/>
        </w:rPr>
        <w:t>)</w:t>
      </w:r>
      <w:r w:rsidRPr="00AA5FD8">
        <w:rPr>
          <w:rFonts w:ascii="Bookman Old Style" w:hAnsi="Bookman Old Style" w:cs="Bookman Old Style"/>
          <w:sz w:val="26"/>
          <w:szCs w:val="26"/>
        </w:rPr>
        <w:t>;</w:t>
      </w:r>
    </w:p>
    <w:p w:rsidR="00AD605C" w:rsidRPr="00AA5FD8" w:rsidRDefault="00AD605C" w:rsidP="007B6EC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Bookman Old Style" w:hAnsi="Bookman Old Style" w:cs="Bookman Old Style"/>
          <w:sz w:val="26"/>
          <w:szCs w:val="26"/>
        </w:rPr>
      </w:pPr>
    </w:p>
    <w:p w:rsidR="00AD605C" w:rsidRPr="00AA5FD8" w:rsidRDefault="00AD605C" w:rsidP="007B6EC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jc w:val="both"/>
        <w:rPr>
          <w:rFonts w:ascii="Bookman Old Style" w:hAnsi="Bookman Old Style" w:cs="Bookman Old Style"/>
          <w:sz w:val="26"/>
          <w:szCs w:val="26"/>
        </w:rPr>
      </w:pPr>
      <w:r w:rsidRPr="00AA5FD8">
        <w:rPr>
          <w:rFonts w:ascii="Bookman Old Style" w:hAnsi="Bookman Old Style" w:cs="Bookman Old Style"/>
          <w:sz w:val="26"/>
          <w:szCs w:val="26"/>
        </w:rPr>
        <w:t>(7)</w:t>
      </w:r>
      <w:r w:rsidRPr="00AA5FD8">
        <w:rPr>
          <w:rFonts w:ascii="Bookman Old Style" w:hAnsi="Bookman Old Style" w:cs="Bookman Old Style"/>
          <w:sz w:val="26"/>
          <w:szCs w:val="26"/>
        </w:rPr>
        <w:tab/>
        <w:t>th</w:t>
      </w:r>
      <w:r w:rsidR="00216915">
        <w:rPr>
          <w:rFonts w:ascii="Bookman Old Style" w:hAnsi="Bookman Old Style" w:cs="Bookman Old Style"/>
          <w:sz w:val="26"/>
          <w:szCs w:val="26"/>
        </w:rPr>
        <w:t xml:space="preserve">e false statement was made to a </w:t>
      </w:r>
      <w:r w:rsidRPr="00AA5FD8">
        <w:rPr>
          <w:rFonts w:ascii="Bookman Old Style" w:hAnsi="Bookman Old Style" w:cs="Bookman Old Style"/>
          <w:sz w:val="26"/>
          <w:szCs w:val="26"/>
        </w:rPr>
        <w:t xml:space="preserve">government official </w:t>
      </w:r>
      <w:r w:rsidR="00216915">
        <w:rPr>
          <w:rFonts w:ascii="Bookman Old Style" w:hAnsi="Bookman Old Style" w:cs="Bookman Old Style"/>
          <w:sz w:val="26"/>
          <w:szCs w:val="26"/>
        </w:rPr>
        <w:t>concerning matters affecting discharge of the official’s duties</w:t>
      </w:r>
      <w:r w:rsidRPr="00AA5FD8">
        <w:rPr>
          <w:rFonts w:ascii="Bookman Old Style" w:hAnsi="Bookman Old Style" w:cs="Bookman Old Style"/>
          <w:sz w:val="26"/>
          <w:szCs w:val="26"/>
        </w:rPr>
        <w:t xml:space="preserve"> </w:t>
      </w:r>
      <w:r w:rsidR="008A1A5A">
        <w:rPr>
          <w:rFonts w:ascii="Bookman Old Style" w:hAnsi="Bookman Old Style" w:cs="Bookman Old Style"/>
          <w:sz w:val="26"/>
          <w:szCs w:val="26"/>
        </w:rPr>
        <w:t>(</w:t>
      </w:r>
      <w:r w:rsidRPr="006C2DD0">
        <w:rPr>
          <w:rFonts w:ascii="Bookman Old Style" w:hAnsi="Bookman Old Style" w:cs="Bookman Old Style"/>
          <w:i/>
          <w:sz w:val="26"/>
          <w:szCs w:val="26"/>
        </w:rPr>
        <w:t>Doe v. Alaska Superior Ct.</w:t>
      </w:r>
      <w:r w:rsidRPr="00AA5FD8">
        <w:rPr>
          <w:rFonts w:ascii="Bookman Old Style" w:hAnsi="Bookman Old Style" w:cs="Bookman Old Style"/>
          <w:sz w:val="26"/>
          <w:szCs w:val="26"/>
        </w:rPr>
        <w:t xml:space="preserve">, 721 P.2d 617, 628 (Alaska 1986);  </w:t>
      </w:r>
      <w:r w:rsidRPr="006C2DD0">
        <w:rPr>
          <w:rFonts w:ascii="Bookman Old Style" w:hAnsi="Bookman Old Style" w:cs="Bookman Old Style"/>
          <w:i/>
          <w:sz w:val="26"/>
          <w:szCs w:val="26"/>
        </w:rPr>
        <w:t>Maddox v. Hardy</w:t>
      </w:r>
      <w:r w:rsidRPr="00AA5FD8">
        <w:rPr>
          <w:rFonts w:ascii="Bookman Old Style" w:hAnsi="Bookman Old Style" w:cs="Bookman Old Style"/>
          <w:sz w:val="26"/>
          <w:szCs w:val="26"/>
        </w:rPr>
        <w:t>, 187 P.3d 486, 497 (Alaska</w:t>
      </w:r>
      <w:r w:rsidR="00216915">
        <w:rPr>
          <w:rFonts w:ascii="Bookman Old Style" w:hAnsi="Bookman Old Style" w:cs="Bookman Old Style"/>
          <w:sz w:val="26"/>
          <w:szCs w:val="26"/>
        </w:rPr>
        <w:t xml:space="preserve"> 2008</w:t>
      </w:r>
      <w:r w:rsidRPr="00AA5FD8">
        <w:rPr>
          <w:rFonts w:ascii="Bookman Old Style" w:hAnsi="Bookman Old Style" w:cs="Bookman Old Style"/>
          <w:sz w:val="26"/>
          <w:szCs w:val="26"/>
        </w:rPr>
        <w:t>)</w:t>
      </w:r>
      <w:r w:rsidR="008A1A5A">
        <w:rPr>
          <w:rFonts w:ascii="Bookman Old Style" w:hAnsi="Bookman Old Style" w:cs="Bookman Old Style"/>
          <w:sz w:val="26"/>
          <w:szCs w:val="26"/>
        </w:rPr>
        <w:t>)</w:t>
      </w:r>
      <w:r w:rsidRPr="00AA5FD8">
        <w:rPr>
          <w:rFonts w:ascii="Bookman Old Style" w:hAnsi="Bookman Old Style" w:cs="Bookman Old Style"/>
          <w:sz w:val="26"/>
          <w:szCs w:val="26"/>
        </w:rPr>
        <w:t>; and</w:t>
      </w:r>
    </w:p>
    <w:p w:rsidR="00AD605C" w:rsidRPr="00AA5FD8" w:rsidRDefault="00AD605C" w:rsidP="007B6EC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Bookman Old Style" w:hAnsi="Bookman Old Style" w:cs="Bookman Old Style"/>
          <w:sz w:val="26"/>
          <w:szCs w:val="26"/>
        </w:rPr>
      </w:pPr>
    </w:p>
    <w:p w:rsidR="00AD605C" w:rsidRPr="00AA5FD8" w:rsidRDefault="00AD605C" w:rsidP="007B6EC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jc w:val="both"/>
        <w:rPr>
          <w:rFonts w:ascii="Bookman Old Style" w:hAnsi="Bookman Old Style" w:cs="Bookman Old Style"/>
          <w:sz w:val="26"/>
          <w:szCs w:val="26"/>
        </w:rPr>
      </w:pPr>
      <w:r w:rsidRPr="00AA5FD8">
        <w:rPr>
          <w:rFonts w:ascii="Bookman Old Style" w:hAnsi="Bookman Old Style" w:cs="Bookman Old Style"/>
          <w:sz w:val="26"/>
          <w:szCs w:val="26"/>
        </w:rPr>
        <w:t>(8)</w:t>
      </w:r>
      <w:r w:rsidRPr="00AA5FD8">
        <w:rPr>
          <w:rFonts w:ascii="Bookman Old Style" w:hAnsi="Bookman Old Style" w:cs="Bookman Old Style"/>
          <w:sz w:val="26"/>
          <w:szCs w:val="26"/>
        </w:rPr>
        <w:tab/>
        <w:t>the maker and the intended recipient of the false statement shared a common interest in knowledge of the information in the false statement (</w:t>
      </w:r>
      <w:r w:rsidRPr="006C2DD0">
        <w:rPr>
          <w:rFonts w:ascii="Bookman Old Style" w:hAnsi="Bookman Old Style" w:cs="Bookman Old Style"/>
          <w:i/>
          <w:sz w:val="26"/>
          <w:szCs w:val="26"/>
        </w:rPr>
        <w:t>Lull v. Wick Constr. Co.</w:t>
      </w:r>
      <w:r w:rsidRPr="00AA5FD8">
        <w:rPr>
          <w:rFonts w:ascii="Bookman Old Style" w:hAnsi="Bookman Old Style" w:cs="Bookman Old Style"/>
          <w:sz w:val="26"/>
          <w:szCs w:val="26"/>
        </w:rPr>
        <w:t xml:space="preserve">, 614 P.2d 321, 324 (Alaska 1980); </w:t>
      </w:r>
      <w:r w:rsidRPr="006C2DD0">
        <w:rPr>
          <w:rFonts w:ascii="Bookman Old Style" w:hAnsi="Bookman Old Style" w:cs="Bookman Old Style"/>
          <w:i/>
          <w:sz w:val="26"/>
          <w:szCs w:val="26"/>
        </w:rPr>
        <w:t>Schneider v. Pay’N Save Corp.</w:t>
      </w:r>
      <w:r w:rsidRPr="00AA5FD8">
        <w:rPr>
          <w:rFonts w:ascii="Bookman Old Style" w:hAnsi="Bookman Old Style" w:cs="Bookman Old Style"/>
          <w:sz w:val="26"/>
          <w:szCs w:val="26"/>
        </w:rPr>
        <w:t xml:space="preserve">, 723 P.2d 619, 623 (Alaska 1980); </w:t>
      </w:r>
      <w:r w:rsidRPr="006C2DD0">
        <w:rPr>
          <w:rFonts w:ascii="Bookman Old Style" w:hAnsi="Bookman Old Style" w:cs="Bookman Old Style"/>
          <w:i/>
          <w:sz w:val="26"/>
          <w:szCs w:val="26"/>
        </w:rPr>
        <w:t>Briggs v. Newton</w:t>
      </w:r>
      <w:r w:rsidRPr="00AA5FD8">
        <w:rPr>
          <w:rFonts w:ascii="Bookman Old Style" w:hAnsi="Bookman Old Style" w:cs="Bookman Old Style"/>
          <w:sz w:val="26"/>
          <w:szCs w:val="26"/>
        </w:rPr>
        <w:t xml:space="preserve">, 984 P.2d 1113, 1121 (Alaska 1999); </w:t>
      </w:r>
      <w:r w:rsidRPr="006C2DD0">
        <w:rPr>
          <w:rFonts w:ascii="Bookman Old Style" w:hAnsi="Bookman Old Style" w:cs="Bookman Old Style"/>
          <w:i/>
          <w:sz w:val="26"/>
          <w:szCs w:val="26"/>
        </w:rPr>
        <w:t>DeNardo v. Bax</w:t>
      </w:r>
      <w:r w:rsidRPr="00AA5FD8">
        <w:rPr>
          <w:rFonts w:ascii="Bookman Old Style" w:hAnsi="Bookman Old Style" w:cs="Bookman Old Style"/>
          <w:sz w:val="26"/>
          <w:szCs w:val="26"/>
        </w:rPr>
        <w:t>, 147 P.3d 672, 678 (Alaska 2006)</w:t>
      </w:r>
      <w:r w:rsidR="00216915">
        <w:rPr>
          <w:rFonts w:ascii="Bookman Old Style" w:hAnsi="Bookman Old Style" w:cs="Bookman Old Style"/>
          <w:sz w:val="26"/>
          <w:szCs w:val="26"/>
        </w:rPr>
        <w:t>)</w:t>
      </w:r>
      <w:r w:rsidRPr="00AA5FD8">
        <w:rPr>
          <w:rFonts w:ascii="Bookman Old Style" w:hAnsi="Bookman Old Style" w:cs="Bookman Old Style"/>
          <w:sz w:val="26"/>
          <w:szCs w:val="26"/>
        </w:rPr>
        <w:t>.</w:t>
      </w:r>
    </w:p>
    <w:p w:rsidR="00AD605C" w:rsidRDefault="00AD605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Bookman Old Style" w:hAnsi="Bookman Old Style" w:cs="Bookman Old Style"/>
          <w:sz w:val="26"/>
          <w:szCs w:val="26"/>
          <w:u w:val="single"/>
        </w:rPr>
      </w:pPr>
    </w:p>
    <w:p w:rsidR="00AD605C" w:rsidRDefault="00AD605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Bookman Old Style" w:hAnsi="Bookman Old Style" w:cs="Bookman Old Style"/>
          <w:sz w:val="26"/>
          <w:szCs w:val="26"/>
        </w:rPr>
      </w:pPr>
      <w:r>
        <w:rPr>
          <w:rFonts w:ascii="Bookman Old Style" w:hAnsi="Bookman Old Style" w:cs="Bookman Old Style"/>
          <w:sz w:val="26"/>
          <w:szCs w:val="26"/>
        </w:rPr>
        <w:t xml:space="preserve">Alaska case law </w:t>
      </w:r>
      <w:r w:rsidR="00A912D5">
        <w:rPr>
          <w:rFonts w:ascii="Bookman Old Style" w:hAnsi="Bookman Old Style" w:cs="Bookman Old Style"/>
          <w:sz w:val="26"/>
          <w:szCs w:val="26"/>
        </w:rPr>
        <w:t>has discussed the following four ways in which</w:t>
      </w:r>
      <w:r>
        <w:rPr>
          <w:rFonts w:ascii="Bookman Old Style" w:hAnsi="Bookman Old Style" w:cs="Bookman Old Style"/>
          <w:sz w:val="26"/>
          <w:szCs w:val="26"/>
        </w:rPr>
        <w:t xml:space="preserve"> a conditional privilege may be abused:</w:t>
      </w:r>
    </w:p>
    <w:p w:rsidR="00AD605C" w:rsidRDefault="00AD605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Bookman Old Style" w:hAnsi="Bookman Old Style" w:cs="Bookman Old Style"/>
          <w:sz w:val="26"/>
          <w:szCs w:val="26"/>
        </w:rPr>
      </w:pPr>
    </w:p>
    <w:p w:rsidR="00AD605C" w:rsidRDefault="00AD605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jc w:val="both"/>
        <w:rPr>
          <w:rFonts w:ascii="Bookman Old Style" w:hAnsi="Bookman Old Style" w:cs="Bookman Old Style"/>
          <w:sz w:val="26"/>
          <w:szCs w:val="26"/>
        </w:rPr>
      </w:pPr>
      <w:r>
        <w:rPr>
          <w:rFonts w:ascii="Bookman Old Style" w:hAnsi="Bookman Old Style" w:cs="Bookman Old Style"/>
          <w:sz w:val="26"/>
          <w:szCs w:val="26"/>
        </w:rPr>
        <w:t xml:space="preserve">(1) </w:t>
      </w:r>
      <w:r>
        <w:rPr>
          <w:rFonts w:ascii="Bookman Old Style" w:hAnsi="Bookman Old Style" w:cs="Bookman Old Style"/>
          <w:sz w:val="26"/>
          <w:szCs w:val="26"/>
        </w:rPr>
        <w:tab/>
        <w:t xml:space="preserve">the publisher </w:t>
      </w:r>
      <w:r w:rsidR="009D248F">
        <w:rPr>
          <w:rFonts w:ascii="Bookman Old Style" w:hAnsi="Bookman Old Style" w:cs="Bookman Old Style"/>
          <w:sz w:val="26"/>
          <w:szCs w:val="26"/>
        </w:rPr>
        <w:t>acted with malice (</w:t>
      </w:r>
      <w:r>
        <w:rPr>
          <w:rFonts w:ascii="Bookman Old Style" w:hAnsi="Bookman Old Style" w:cs="Bookman Old Style"/>
          <w:sz w:val="26"/>
          <w:szCs w:val="26"/>
        </w:rPr>
        <w:t>knowledge or reckless disregard as to the falsity of the defamatory matter</w:t>
      </w:r>
      <w:r w:rsidR="009D248F">
        <w:rPr>
          <w:rFonts w:ascii="Bookman Old Style" w:hAnsi="Bookman Old Style" w:cs="Bookman Old Style"/>
          <w:sz w:val="26"/>
          <w:szCs w:val="26"/>
        </w:rPr>
        <w:t>)</w:t>
      </w:r>
      <w:r>
        <w:rPr>
          <w:rFonts w:ascii="Bookman Old Style" w:hAnsi="Bookman Old Style" w:cs="Bookman Old Style"/>
          <w:sz w:val="26"/>
          <w:szCs w:val="26"/>
        </w:rPr>
        <w:t>;</w:t>
      </w:r>
    </w:p>
    <w:p w:rsidR="00AD605C" w:rsidRDefault="00AD605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Bookman Old Style" w:hAnsi="Bookman Old Style" w:cs="Bookman Old Style"/>
          <w:sz w:val="26"/>
          <w:szCs w:val="26"/>
        </w:rPr>
      </w:pPr>
    </w:p>
    <w:p w:rsidR="00AD605C" w:rsidRDefault="009D248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jc w:val="both"/>
        <w:rPr>
          <w:rFonts w:ascii="Bookman Old Style" w:hAnsi="Bookman Old Style" w:cs="Bookman Old Style"/>
          <w:sz w:val="26"/>
          <w:szCs w:val="26"/>
        </w:rPr>
      </w:pPr>
      <w:r>
        <w:rPr>
          <w:rFonts w:ascii="Bookman Old Style" w:hAnsi="Bookman Old Style" w:cs="Bookman Old Style"/>
          <w:sz w:val="26"/>
          <w:szCs w:val="26"/>
        </w:rPr>
        <w:t xml:space="preserve">(2) </w:t>
      </w:r>
      <w:r>
        <w:rPr>
          <w:rFonts w:ascii="Bookman Old Style" w:hAnsi="Bookman Old Style" w:cs="Bookman Old Style"/>
          <w:sz w:val="26"/>
          <w:szCs w:val="26"/>
        </w:rPr>
        <w:tab/>
      </w:r>
      <w:r w:rsidR="00AD605C">
        <w:rPr>
          <w:rFonts w:ascii="Bookman Old Style" w:hAnsi="Bookman Old Style" w:cs="Bookman Old Style"/>
          <w:sz w:val="26"/>
          <w:szCs w:val="26"/>
        </w:rPr>
        <w:t>the defamatory matter is published for some purpose other than that for which the particular privilege is given;</w:t>
      </w:r>
    </w:p>
    <w:p w:rsidR="00AD605C" w:rsidRDefault="00AD605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Bookman Old Style" w:hAnsi="Bookman Old Style" w:cs="Bookman Old Style"/>
          <w:sz w:val="26"/>
          <w:szCs w:val="26"/>
        </w:rPr>
      </w:pPr>
    </w:p>
    <w:p w:rsidR="00AD605C" w:rsidRDefault="009D248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jc w:val="both"/>
        <w:rPr>
          <w:rFonts w:ascii="Bookman Old Style" w:hAnsi="Bookman Old Style" w:cs="Bookman Old Style"/>
          <w:sz w:val="26"/>
          <w:szCs w:val="26"/>
        </w:rPr>
      </w:pPr>
      <w:r>
        <w:rPr>
          <w:rFonts w:ascii="Bookman Old Style" w:hAnsi="Bookman Old Style" w:cs="Bookman Old Style"/>
          <w:sz w:val="26"/>
          <w:szCs w:val="26"/>
        </w:rPr>
        <w:t xml:space="preserve">(3) </w:t>
      </w:r>
      <w:r>
        <w:rPr>
          <w:rFonts w:ascii="Bookman Old Style" w:hAnsi="Bookman Old Style" w:cs="Bookman Old Style"/>
          <w:sz w:val="26"/>
          <w:szCs w:val="26"/>
        </w:rPr>
        <w:tab/>
      </w:r>
      <w:r w:rsidR="00AD605C">
        <w:rPr>
          <w:rFonts w:ascii="Bookman Old Style" w:hAnsi="Bookman Old Style" w:cs="Bookman Old Style"/>
          <w:sz w:val="26"/>
          <w:szCs w:val="26"/>
        </w:rPr>
        <w:t>the publication is made to some person not reasonably believed to be necessary for the accomplishment of the purpose of the particular privilege; or</w:t>
      </w:r>
    </w:p>
    <w:p w:rsidR="00AD605C" w:rsidRDefault="00AD605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Bookman Old Style" w:hAnsi="Bookman Old Style" w:cs="Bookman Old Style"/>
          <w:sz w:val="26"/>
          <w:szCs w:val="26"/>
        </w:rPr>
      </w:pPr>
    </w:p>
    <w:p w:rsidR="00AD605C" w:rsidRDefault="009D248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jc w:val="both"/>
        <w:rPr>
          <w:rFonts w:ascii="Bookman Old Style" w:hAnsi="Bookman Old Style" w:cs="Bookman Old Style"/>
          <w:sz w:val="26"/>
          <w:szCs w:val="26"/>
        </w:rPr>
      </w:pPr>
      <w:r>
        <w:rPr>
          <w:rFonts w:ascii="Bookman Old Style" w:hAnsi="Bookman Old Style" w:cs="Bookman Old Style"/>
          <w:sz w:val="26"/>
          <w:szCs w:val="26"/>
        </w:rPr>
        <w:t xml:space="preserve">(4) </w:t>
      </w:r>
      <w:r>
        <w:rPr>
          <w:rFonts w:ascii="Bookman Old Style" w:hAnsi="Bookman Old Style" w:cs="Bookman Old Style"/>
          <w:sz w:val="26"/>
          <w:szCs w:val="26"/>
        </w:rPr>
        <w:tab/>
      </w:r>
      <w:r w:rsidR="00AD605C">
        <w:rPr>
          <w:rFonts w:ascii="Bookman Old Style" w:hAnsi="Bookman Old Style" w:cs="Bookman Old Style"/>
          <w:sz w:val="26"/>
          <w:szCs w:val="26"/>
        </w:rPr>
        <w:t xml:space="preserve">the </w:t>
      </w:r>
      <w:r w:rsidR="00AD605C" w:rsidRPr="009D248F">
        <w:rPr>
          <w:rFonts w:ascii="Bookman Old Style" w:hAnsi="Bookman Old Style" w:cs="Bookman Old Style"/>
          <w:sz w:val="26"/>
          <w:szCs w:val="26"/>
        </w:rPr>
        <w:t>publication i</w:t>
      </w:r>
      <w:r w:rsidR="00AD605C">
        <w:rPr>
          <w:rFonts w:ascii="Bookman Old Style" w:hAnsi="Bookman Old Style" w:cs="Bookman Old Style"/>
          <w:sz w:val="26"/>
          <w:szCs w:val="26"/>
        </w:rPr>
        <w:t>ncludes defamatory matter not reasonably believed to be necessary to accomplish the purpose for which the occasion is privileged.</w:t>
      </w:r>
    </w:p>
    <w:p w:rsidR="00AD605C" w:rsidRDefault="00AD605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Bookman Old Style" w:hAnsi="Bookman Old Style" w:cs="Bookman Old Style"/>
          <w:sz w:val="26"/>
          <w:szCs w:val="26"/>
        </w:rPr>
      </w:pPr>
    </w:p>
    <w:p w:rsidR="00AD605C" w:rsidRDefault="00AD605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Bookman Old Style" w:hAnsi="Bookman Old Style" w:cs="Bookman Old Style"/>
          <w:sz w:val="26"/>
          <w:szCs w:val="26"/>
        </w:rPr>
      </w:pPr>
      <w:r w:rsidRPr="009D248F">
        <w:rPr>
          <w:rFonts w:ascii="Bookman Old Style" w:hAnsi="Bookman Old Style" w:cs="Bookman Old Style"/>
          <w:i/>
          <w:sz w:val="26"/>
          <w:szCs w:val="26"/>
        </w:rPr>
        <w:t>Schneider v. Pay’N Save Corp.</w:t>
      </w:r>
      <w:r>
        <w:rPr>
          <w:rFonts w:ascii="Bookman Old Style" w:hAnsi="Bookman Old Style" w:cs="Bookman Old Style"/>
          <w:sz w:val="26"/>
          <w:szCs w:val="26"/>
        </w:rPr>
        <w:t>, 72</w:t>
      </w:r>
      <w:r w:rsidR="000D2F4E">
        <w:rPr>
          <w:rFonts w:ascii="Bookman Old Style" w:hAnsi="Bookman Old Style" w:cs="Bookman Old Style"/>
          <w:sz w:val="26"/>
          <w:szCs w:val="26"/>
        </w:rPr>
        <w:t>3 P.2d 619, 623-24 (Alaska 1986</w:t>
      </w:r>
      <w:r>
        <w:rPr>
          <w:rFonts w:ascii="Bookman Old Style" w:hAnsi="Bookman Old Style" w:cs="Bookman Old Style"/>
          <w:sz w:val="26"/>
          <w:szCs w:val="26"/>
        </w:rPr>
        <w:t>)</w:t>
      </w:r>
      <w:r w:rsidR="006A1F12">
        <w:rPr>
          <w:rFonts w:ascii="Bookman Old Style" w:hAnsi="Bookman Old Style" w:cs="Bookman Old Style"/>
          <w:sz w:val="26"/>
          <w:szCs w:val="26"/>
        </w:rPr>
        <w:t>,</w:t>
      </w:r>
      <w:r>
        <w:rPr>
          <w:rFonts w:ascii="Bookman Old Style" w:hAnsi="Bookman Old Style" w:cs="Bookman Old Style"/>
          <w:sz w:val="26"/>
          <w:szCs w:val="26"/>
        </w:rPr>
        <w:t xml:space="preserve"> followed in </w:t>
      </w:r>
      <w:r w:rsidR="009D248F" w:rsidRPr="009D248F">
        <w:rPr>
          <w:rFonts w:ascii="Bookman Old Style" w:hAnsi="Bookman Old Style" w:cs="Bookman Old Style"/>
          <w:i/>
          <w:sz w:val="26"/>
          <w:szCs w:val="26"/>
        </w:rPr>
        <w:t>DeN</w:t>
      </w:r>
      <w:r w:rsidRPr="009D248F">
        <w:rPr>
          <w:rFonts w:ascii="Bookman Old Style" w:hAnsi="Bookman Old Style" w:cs="Bookman Old Style"/>
          <w:i/>
          <w:sz w:val="26"/>
          <w:szCs w:val="26"/>
        </w:rPr>
        <w:t>ardo v. Bax</w:t>
      </w:r>
      <w:r w:rsidR="000D2F4E">
        <w:rPr>
          <w:rFonts w:ascii="Bookman Old Style" w:hAnsi="Bookman Old Style" w:cs="Bookman Old Style"/>
          <w:sz w:val="26"/>
          <w:szCs w:val="26"/>
        </w:rPr>
        <w:t>, 147 P.3d 672, 679-</w:t>
      </w:r>
      <w:r>
        <w:rPr>
          <w:rFonts w:ascii="Bookman Old Style" w:hAnsi="Bookman Old Style" w:cs="Bookman Old Style"/>
          <w:sz w:val="26"/>
          <w:szCs w:val="26"/>
        </w:rPr>
        <w:t xml:space="preserve">80 (Alaska 2006).  </w:t>
      </w:r>
    </w:p>
    <w:p w:rsidR="00AD605C" w:rsidRDefault="00AD605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Bookman Old Style" w:hAnsi="Bookman Old Style" w:cs="Bookman Old Style"/>
          <w:sz w:val="26"/>
          <w:szCs w:val="26"/>
        </w:rPr>
      </w:pPr>
    </w:p>
    <w:p w:rsidR="00AD605C" w:rsidRDefault="00AD605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Shruti" w:hAnsi="Shruti" w:cs="Shruti"/>
        </w:rPr>
      </w:pPr>
    </w:p>
    <w:sectPr w:rsidR="00AD605C" w:rsidSect="00DA51E9">
      <w:footerReference w:type="default" r:id="rId8"/>
      <w:type w:val="continuous"/>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4A83" w:rsidRDefault="005D4A83">
      <w:r>
        <w:separator/>
      </w:r>
    </w:p>
  </w:endnote>
  <w:endnote w:type="continuationSeparator" w:id="0">
    <w:p w:rsidR="005D4A83" w:rsidRDefault="005D4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Shruti">
    <w:panose1 w:val="020B0502040204020203"/>
    <w:charset w:val="00"/>
    <w:family w:val="swiss"/>
    <w:pitch w:val="variable"/>
    <w:sig w:usb0="0004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257D" w:rsidRPr="0066257D" w:rsidRDefault="0066257D" w:rsidP="0066257D">
    <w:pPr>
      <w:pStyle w:val="Footer"/>
      <w:tabs>
        <w:tab w:val="right" w:pos="9360"/>
      </w:tabs>
      <w:rPr>
        <w:rFonts w:ascii="Bookman Old Style" w:hAnsi="Bookman Old Style"/>
        <w:sz w:val="26"/>
        <w:szCs w:val="26"/>
      </w:rPr>
    </w:pPr>
    <w:r w:rsidRPr="0066257D">
      <w:rPr>
        <w:rFonts w:ascii="Bookman Old Style" w:hAnsi="Bookman Old Style"/>
        <w:sz w:val="26"/>
        <w:szCs w:val="26"/>
      </w:rPr>
      <w:t>2</w:t>
    </w:r>
    <w:r>
      <w:rPr>
        <w:rFonts w:ascii="Bookman Old Style" w:hAnsi="Bookman Old Style"/>
        <w:sz w:val="26"/>
        <w:szCs w:val="26"/>
      </w:rPr>
      <w:t>01</w:t>
    </w:r>
    <w:r w:rsidRPr="0066257D">
      <w:rPr>
        <w:rFonts w:ascii="Bookman Old Style" w:hAnsi="Bookman Old Style"/>
        <w:sz w:val="26"/>
        <w:szCs w:val="26"/>
      </w:rPr>
      <w:t>1</w:t>
    </w:r>
    <w:r w:rsidRPr="0066257D">
      <w:rPr>
        <w:rFonts w:ascii="Bookman Old Style" w:hAnsi="Bookman Old Style"/>
        <w:sz w:val="26"/>
        <w:szCs w:val="26"/>
      </w:rPr>
      <w:tab/>
      <w:t xml:space="preserve">16.10 - </w:t>
    </w:r>
    <w:r w:rsidRPr="0066257D">
      <w:rPr>
        <w:rFonts w:ascii="Bookman Old Style" w:hAnsi="Bookman Old Style"/>
        <w:sz w:val="26"/>
        <w:szCs w:val="26"/>
      </w:rPr>
      <w:fldChar w:fldCharType="begin"/>
    </w:r>
    <w:r w:rsidRPr="0066257D">
      <w:rPr>
        <w:rFonts w:ascii="Bookman Old Style" w:hAnsi="Bookman Old Style"/>
        <w:sz w:val="26"/>
        <w:szCs w:val="26"/>
      </w:rPr>
      <w:instrText xml:space="preserve"> PAGE   \* MERGEFORMAT </w:instrText>
    </w:r>
    <w:r w:rsidRPr="0066257D">
      <w:rPr>
        <w:rFonts w:ascii="Bookman Old Style" w:hAnsi="Bookman Old Style"/>
        <w:sz w:val="26"/>
        <w:szCs w:val="26"/>
      </w:rPr>
      <w:fldChar w:fldCharType="separate"/>
    </w:r>
    <w:r w:rsidR="00C9516B">
      <w:rPr>
        <w:rFonts w:ascii="Bookman Old Style" w:hAnsi="Bookman Old Style"/>
        <w:noProof/>
        <w:sz w:val="26"/>
        <w:szCs w:val="26"/>
      </w:rPr>
      <w:t>1</w:t>
    </w:r>
    <w:r w:rsidRPr="0066257D">
      <w:rPr>
        <w:rFonts w:ascii="Bookman Old Style" w:hAnsi="Bookman Old Style"/>
        <w:noProof/>
        <w:sz w:val="26"/>
        <w:szCs w:val="2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4A83" w:rsidRDefault="005D4A83">
      <w:r>
        <w:separator/>
      </w:r>
    </w:p>
  </w:footnote>
  <w:footnote w:type="continuationSeparator" w:id="0">
    <w:p w:rsidR="005D4A83" w:rsidRDefault="005D4A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05C"/>
    <w:rsid w:val="00066EA0"/>
    <w:rsid w:val="000D2F4E"/>
    <w:rsid w:val="00216915"/>
    <w:rsid w:val="004B2A82"/>
    <w:rsid w:val="004F6179"/>
    <w:rsid w:val="00537EAC"/>
    <w:rsid w:val="00586465"/>
    <w:rsid w:val="005C4D3E"/>
    <w:rsid w:val="005D4A83"/>
    <w:rsid w:val="005E3373"/>
    <w:rsid w:val="0066257D"/>
    <w:rsid w:val="006A1F12"/>
    <w:rsid w:val="006C2DD0"/>
    <w:rsid w:val="006C7A8C"/>
    <w:rsid w:val="007B6ECA"/>
    <w:rsid w:val="008A1A5A"/>
    <w:rsid w:val="009D248F"/>
    <w:rsid w:val="00A86EF7"/>
    <w:rsid w:val="00A912D5"/>
    <w:rsid w:val="00AA5FD8"/>
    <w:rsid w:val="00AD605C"/>
    <w:rsid w:val="00BB0CF6"/>
    <w:rsid w:val="00BB39D2"/>
    <w:rsid w:val="00C9516B"/>
    <w:rsid w:val="00DA51E9"/>
    <w:rsid w:val="00E06CA9"/>
    <w:rsid w:val="00E94316"/>
    <w:rsid w:val="00EC2165"/>
    <w:rsid w:val="00FB0B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tyle>
  <w:style w:type="paragraph" w:styleId="Header">
    <w:name w:val="header"/>
    <w:basedOn w:val="Normal"/>
    <w:pPr>
      <w:tabs>
        <w:tab w:val="center" w:pos="4320"/>
        <w:tab w:val="right" w:pos="8640"/>
        <w:tab w:val="right" w:pos="9360"/>
      </w:tabs>
    </w:pPr>
  </w:style>
  <w:style w:type="paragraph" w:styleId="Footer">
    <w:name w:val="footer"/>
    <w:basedOn w:val="Normal"/>
  </w:style>
  <w:style w:type="paragraph" w:styleId="BalloonText">
    <w:name w:val="Balloon Text"/>
    <w:basedOn w:val="Normal"/>
    <w:semiHidden/>
    <w:rsid w:val="00537EA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tyle>
  <w:style w:type="paragraph" w:styleId="Header">
    <w:name w:val="header"/>
    <w:basedOn w:val="Normal"/>
    <w:pPr>
      <w:tabs>
        <w:tab w:val="center" w:pos="4320"/>
        <w:tab w:val="right" w:pos="8640"/>
        <w:tab w:val="right" w:pos="9360"/>
      </w:tabs>
    </w:pPr>
  </w:style>
  <w:style w:type="paragraph" w:styleId="Footer">
    <w:name w:val="footer"/>
    <w:basedOn w:val="Normal"/>
  </w:style>
  <w:style w:type="paragraph" w:styleId="BalloonText">
    <w:name w:val="Balloon Text"/>
    <w:basedOn w:val="Normal"/>
    <w:semiHidden/>
    <w:rsid w:val="00537EA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F8F78E-A21E-4054-A3B9-883D25E5C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771</Words>
  <Characters>4399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lpstr>
    </vt:vector>
  </TitlesOfParts>
  <Manager> </Manager>
  <Company> </Company>
  <LinksUpToDate>false</LinksUpToDate>
  <CharactersWithSpaces>5160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dc:creator>
  <cp:keywords> </cp:keywords>
  <dc:description> </dc:description>
  <cp:lastModifiedBy>Michael Merrington</cp:lastModifiedBy>
  <cp:revision>3</cp:revision>
  <dcterms:created xsi:type="dcterms:W3CDTF">2017-04-04T18:50:00Z</dcterms:created>
  <dcterms:modified xsi:type="dcterms:W3CDTF">2017-04-04T18:50:00Z</dcterms:modified>
  <cp:category>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GEAAO+/T9t20xwn38TV9SolyLoj8Gzrjtxt27tO2/9DlDqjPSOLU33F91S2EEUIUQWP9zMuBOwhh8LEO_x000d_
mXGSTtguuyMeb27uGA+N0QRFC+F2hPScpQbYnTYeKTqvw6Y1U/AW27VkhHn4tsjiQEe6evs6zf9B_x000d_
VYcuRP8/dqCm4XmkAmbEFKQFplueh/d2Or56irLiVaPXesfqJjGgrRJwzVKPCddpUiYJf7CZSJx0_x000d_
HtGhNXkBGOPogktZ2</vt:lpwstr>
  </property>
  <property fmtid="{D5CDD505-2E9C-101B-9397-08002B2CF9AE}" pid="3" name="MAIL_MSG_ID2">
    <vt:lpwstr>LmTM98Ug4De</vt:lpwstr>
  </property>
  <property fmtid="{D5CDD505-2E9C-101B-9397-08002B2CF9AE}" pid="4" name="RESPONSE_SENDER_NAME">
    <vt:lpwstr>gAAAdya76B99d4hLGUR1rQ+8TxTv0GGEPdix</vt:lpwstr>
  </property>
  <property fmtid="{D5CDD505-2E9C-101B-9397-08002B2CF9AE}" pid="5" name="EMAIL_OWNER_ADDRESS">
    <vt:lpwstr>4AAAyjQjm0EOGgJA6qce9Vt/9s8StNiZamPkmpQtx+dnBHqHWQKwtfu4ww==</vt:lpwstr>
  </property>
</Properties>
</file>