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943" w:rsidRDefault="00393943" w:rsidP="0037560A">
      <w:pPr>
        <w:widowControl w:val="0"/>
        <w:tabs>
          <w:tab w:val="left" w:pos="-1440"/>
          <w:tab w:val="left" w:pos="-720"/>
        </w:tabs>
        <w:ind w:left="1440" w:hanging="1440"/>
        <w:jc w:val="both"/>
        <w:rPr>
          <w:rFonts w:ascii="Bookman Old Style" w:hAnsi="Bookman Old Style" w:cs="Bookman Old Style"/>
          <w:b/>
          <w:bCs/>
          <w:snapToGrid w:val="0"/>
          <w:sz w:val="26"/>
          <w:szCs w:val="26"/>
        </w:rPr>
      </w:pPr>
      <w:bookmarkStart w:id="0" w:name="_GoBack"/>
      <w:bookmarkEnd w:id="0"/>
      <w:r>
        <w:rPr>
          <w:rFonts w:ascii="Bookman Old Style" w:hAnsi="Bookman Old Style" w:cs="Bookman Old Style"/>
          <w:b/>
          <w:bCs/>
          <w:snapToGrid w:val="0"/>
          <w:sz w:val="26"/>
          <w:szCs w:val="26"/>
        </w:rPr>
        <w:t>19.02</w:t>
      </w:r>
      <w:r w:rsidR="0037560A">
        <w:rPr>
          <w:rFonts w:ascii="Bookman Old Style" w:hAnsi="Bookman Old Style" w:cs="Bookman Old Style"/>
          <w:b/>
          <w:bCs/>
          <w:snapToGrid w:val="0"/>
          <w:sz w:val="26"/>
          <w:szCs w:val="26"/>
        </w:rPr>
        <w:tab/>
      </w:r>
      <w:r w:rsidR="00550A6E" w:rsidRPr="00550A6E">
        <w:rPr>
          <w:rFonts w:ascii="Bookman Old Style" w:hAnsi="Bookman Old Style" w:cs="Bookman Old Style"/>
          <w:b/>
          <w:bCs/>
          <w:caps/>
          <w:snapToGrid w:val="0"/>
          <w:sz w:val="26"/>
          <w:szCs w:val="26"/>
        </w:rPr>
        <w:t>Intentional</w:t>
      </w:r>
      <w:r w:rsidR="006E72BB">
        <w:rPr>
          <w:rFonts w:ascii="Bookman Old Style" w:hAnsi="Bookman Old Style" w:cs="Bookman Old Style"/>
          <w:b/>
          <w:bCs/>
          <w:caps/>
          <w:snapToGrid w:val="0"/>
          <w:sz w:val="26"/>
          <w:szCs w:val="26"/>
        </w:rPr>
        <w:t xml:space="preserve"> Interference with Contract or</w:t>
      </w:r>
      <w:r w:rsidR="00BC23BC">
        <w:rPr>
          <w:rFonts w:ascii="Bookman Old Style" w:hAnsi="Bookman Old Style" w:cs="Bookman Old Style"/>
          <w:b/>
          <w:bCs/>
          <w:caps/>
          <w:snapToGrid w:val="0"/>
          <w:sz w:val="26"/>
          <w:szCs w:val="26"/>
        </w:rPr>
        <w:t xml:space="preserve"> </w:t>
      </w:r>
      <w:r w:rsidR="00550A6E" w:rsidRPr="00550A6E">
        <w:rPr>
          <w:rFonts w:ascii="Bookman Old Style" w:hAnsi="Bookman Old Style" w:cs="Bookman Old Style"/>
          <w:b/>
          <w:bCs/>
          <w:caps/>
          <w:snapToGrid w:val="0"/>
          <w:sz w:val="26"/>
          <w:szCs w:val="26"/>
        </w:rPr>
        <w:t>Prospective Economic Advantage</w:t>
      </w:r>
      <w:r w:rsidR="00252FBE">
        <w:rPr>
          <w:rFonts w:ascii="Bookman Old Style" w:hAnsi="Bookman Old Style" w:cs="Bookman Old Style"/>
          <w:b/>
          <w:bCs/>
          <w:caps/>
          <w:snapToGrid w:val="0"/>
          <w:sz w:val="26"/>
          <w:szCs w:val="26"/>
        </w:rPr>
        <w:t xml:space="preserve"> – DEFINITION OF iNTENT</w:t>
      </w:r>
    </w:p>
    <w:p w:rsidR="00393943" w:rsidRDefault="00393943" w:rsidP="0037560A">
      <w:pPr>
        <w:widowControl w:val="0"/>
        <w:spacing w:line="360" w:lineRule="auto"/>
        <w:jc w:val="both"/>
        <w:rPr>
          <w:rFonts w:ascii="Bookman Old Style" w:hAnsi="Bookman Old Style" w:cs="Bookman Old Style"/>
          <w:snapToGrid w:val="0"/>
          <w:sz w:val="26"/>
          <w:szCs w:val="26"/>
        </w:rPr>
      </w:pPr>
    </w:p>
    <w:p w:rsidR="00786CAE" w:rsidRDefault="00CD43F2" w:rsidP="0037560A">
      <w:pPr>
        <w:widowControl w:val="0"/>
        <w:spacing w:line="360" w:lineRule="auto"/>
        <w:jc w:val="both"/>
        <w:rPr>
          <w:rFonts w:ascii="Bookman Old Style" w:hAnsi="Bookman Old Style" w:cs="Bookman Old Style"/>
          <w:snapToGrid w:val="0"/>
          <w:sz w:val="26"/>
          <w:szCs w:val="26"/>
        </w:rPr>
      </w:pPr>
      <w:r w:rsidRPr="00CD43F2">
        <w:rPr>
          <w:rFonts w:ascii="Bookman Old Style" w:hAnsi="Bookman Old Style" w:cs="Bookman Old Style"/>
          <w:snapToGrid w:val="0"/>
          <w:sz w:val="26"/>
          <w:szCs w:val="26"/>
        </w:rPr>
        <w:t>The defendant's act</w:t>
      </w:r>
      <w:r w:rsidR="00102627">
        <w:rPr>
          <w:rFonts w:ascii="Bookman Old Style" w:hAnsi="Bookman Old Style" w:cs="Bookman Old Style"/>
          <w:snapToGrid w:val="0"/>
          <w:sz w:val="26"/>
          <w:szCs w:val="26"/>
        </w:rPr>
        <w:t>ions</w:t>
      </w:r>
      <w:r w:rsidRPr="00CD43F2">
        <w:rPr>
          <w:rFonts w:ascii="Bookman Old Style" w:hAnsi="Bookman Old Style" w:cs="Bookman Old Style"/>
          <w:snapToGrid w:val="0"/>
          <w:sz w:val="26"/>
          <w:szCs w:val="26"/>
        </w:rPr>
        <w:t xml:space="preserve"> w</w:t>
      </w:r>
      <w:r w:rsidR="00102627">
        <w:rPr>
          <w:rFonts w:ascii="Bookman Old Style" w:hAnsi="Bookman Old Style" w:cs="Bookman Old Style"/>
          <w:snapToGrid w:val="0"/>
          <w:sz w:val="26"/>
          <w:szCs w:val="26"/>
        </w:rPr>
        <w:t>ere</w:t>
      </w:r>
      <w:r w:rsidRPr="00CD43F2">
        <w:rPr>
          <w:rFonts w:ascii="Bookman Old Style" w:hAnsi="Bookman Old Style" w:cs="Bookman Old Style"/>
          <w:snapToGrid w:val="0"/>
          <w:sz w:val="26"/>
          <w:szCs w:val="26"/>
        </w:rPr>
        <w:t xml:space="preserve"> intentional if </w:t>
      </w:r>
      <w:r w:rsidR="001A02F0">
        <w:rPr>
          <w:rFonts w:ascii="Bookman Old Style" w:hAnsi="Bookman Old Style" w:cs="Bookman Old Style"/>
          <w:snapToGrid w:val="0"/>
          <w:sz w:val="26"/>
          <w:szCs w:val="26"/>
        </w:rPr>
        <w:t xml:space="preserve">they were for the purpose of </w:t>
      </w:r>
      <w:r w:rsidR="00102627">
        <w:rPr>
          <w:rFonts w:ascii="Bookman Old Style" w:hAnsi="Bookman Old Style" w:cs="Bookman Old Style"/>
          <w:snapToGrid w:val="0"/>
          <w:sz w:val="26"/>
          <w:szCs w:val="26"/>
        </w:rPr>
        <w:t>[</w:t>
      </w:r>
      <w:r w:rsidR="00C44C8F">
        <w:rPr>
          <w:rFonts w:ascii="Bookman Old Style" w:hAnsi="Bookman Old Style" w:cs="Bookman Old Style"/>
          <w:snapToGrid w:val="0"/>
          <w:sz w:val="26"/>
          <w:szCs w:val="26"/>
        </w:rPr>
        <w:t>induc</w:t>
      </w:r>
      <w:r w:rsidR="001A02F0">
        <w:rPr>
          <w:rFonts w:ascii="Bookman Old Style" w:hAnsi="Bookman Old Style" w:cs="Bookman Old Style"/>
          <w:snapToGrid w:val="0"/>
          <w:sz w:val="26"/>
          <w:szCs w:val="26"/>
        </w:rPr>
        <w:t>ing</w:t>
      </w:r>
      <w:r w:rsidR="00C44C8F">
        <w:rPr>
          <w:rFonts w:ascii="Bookman Old Style" w:hAnsi="Bookman Old Style" w:cs="Bookman Old Style"/>
          <w:snapToGrid w:val="0"/>
          <w:sz w:val="26"/>
          <w:szCs w:val="26"/>
        </w:rPr>
        <w:t xml:space="preserve"> </w:t>
      </w:r>
      <w:r w:rsidR="002D414E">
        <w:rPr>
          <w:rFonts w:ascii="Bookman Old Style" w:hAnsi="Bookman Old Style" w:cs="Bookman Old Style"/>
          <w:snapToGrid w:val="0"/>
          <w:sz w:val="26"/>
          <w:szCs w:val="26"/>
        </w:rPr>
        <w:t xml:space="preserve">[name of </w:t>
      </w:r>
      <w:r w:rsidR="00536FE1">
        <w:rPr>
          <w:rFonts w:ascii="Bookman Old Style" w:hAnsi="Bookman Old Style" w:cs="Bookman Old Style"/>
          <w:snapToGrid w:val="0"/>
          <w:sz w:val="26"/>
          <w:szCs w:val="26"/>
        </w:rPr>
        <w:t>t</w:t>
      </w:r>
      <w:r w:rsidR="00102627">
        <w:rPr>
          <w:rFonts w:ascii="Bookman Old Style" w:hAnsi="Bookman Old Style" w:cs="Bookman Old Style"/>
          <w:snapToGrid w:val="0"/>
          <w:sz w:val="26"/>
          <w:szCs w:val="26"/>
        </w:rPr>
        <w:t>hird person</w:t>
      </w:r>
      <w:r w:rsidR="002D414E">
        <w:rPr>
          <w:rFonts w:ascii="Bookman Old Style" w:hAnsi="Bookman Old Style" w:cs="Bookman Old Style"/>
          <w:snapToGrid w:val="0"/>
          <w:sz w:val="26"/>
          <w:szCs w:val="26"/>
        </w:rPr>
        <w:t>]</w:t>
      </w:r>
      <w:r w:rsidR="00102627">
        <w:rPr>
          <w:rFonts w:ascii="Bookman Old Style" w:hAnsi="Bookman Old Style" w:cs="Bookman Old Style"/>
          <w:snapToGrid w:val="0"/>
          <w:sz w:val="26"/>
          <w:szCs w:val="26"/>
        </w:rPr>
        <w:t xml:space="preserve"> to breach </w:t>
      </w:r>
      <w:r w:rsidRPr="00CD43F2">
        <w:rPr>
          <w:rFonts w:ascii="Bookman Old Style" w:hAnsi="Bookman Old Style" w:cs="Bookman Old Style"/>
          <w:snapToGrid w:val="0"/>
          <w:sz w:val="26"/>
          <w:szCs w:val="26"/>
        </w:rPr>
        <w:t xml:space="preserve">the </w:t>
      </w:r>
      <w:r>
        <w:rPr>
          <w:rFonts w:ascii="Bookman Old Style" w:hAnsi="Bookman Old Style" w:cs="Bookman Old Style"/>
          <w:snapToGrid w:val="0"/>
          <w:sz w:val="26"/>
          <w:szCs w:val="26"/>
        </w:rPr>
        <w:t>contract</w:t>
      </w:r>
      <w:r w:rsidR="00102627">
        <w:rPr>
          <w:rFonts w:ascii="Bookman Old Style" w:hAnsi="Bookman Old Style" w:cs="Bookman Old Style"/>
          <w:snapToGrid w:val="0"/>
          <w:sz w:val="26"/>
          <w:szCs w:val="26"/>
        </w:rPr>
        <w:t>]</w:t>
      </w:r>
      <w:r>
        <w:rPr>
          <w:rFonts w:ascii="Bookman Old Style" w:hAnsi="Bookman Old Style" w:cs="Bookman Old Style"/>
          <w:snapToGrid w:val="0"/>
          <w:sz w:val="26"/>
          <w:szCs w:val="26"/>
        </w:rPr>
        <w:t xml:space="preserve"> [</w:t>
      </w:r>
      <w:r w:rsidR="001C6BD8">
        <w:rPr>
          <w:rFonts w:ascii="Bookman Old Style" w:hAnsi="Bookman Old Style" w:cs="Bookman Old Style"/>
          <w:snapToGrid w:val="0"/>
          <w:sz w:val="26"/>
          <w:szCs w:val="26"/>
        </w:rPr>
        <w:t>disrupt</w:t>
      </w:r>
      <w:r w:rsidR="00536FE1">
        <w:rPr>
          <w:rFonts w:ascii="Bookman Old Style" w:hAnsi="Bookman Old Style" w:cs="Bookman Old Style"/>
          <w:snapToGrid w:val="0"/>
          <w:sz w:val="26"/>
          <w:szCs w:val="26"/>
        </w:rPr>
        <w:t>ing</w:t>
      </w:r>
      <w:r w:rsidR="001C6BD8">
        <w:rPr>
          <w:rFonts w:ascii="Bookman Old Style" w:hAnsi="Bookman Old Style" w:cs="Bookman Old Style"/>
          <w:snapToGrid w:val="0"/>
          <w:sz w:val="26"/>
          <w:szCs w:val="26"/>
        </w:rPr>
        <w:t xml:space="preserve"> </w:t>
      </w:r>
      <w:r w:rsidR="00425A84">
        <w:rPr>
          <w:rFonts w:ascii="Bookman Old Style" w:hAnsi="Bookman Old Style" w:cs="Bookman Old Style"/>
          <w:snapToGrid w:val="0"/>
          <w:sz w:val="26"/>
          <w:szCs w:val="26"/>
        </w:rPr>
        <w:t xml:space="preserve">or preventing the plaintiff from achieving </w:t>
      </w:r>
      <w:r w:rsidR="004D6A86">
        <w:rPr>
          <w:rFonts w:ascii="Bookman Old Style" w:hAnsi="Bookman Old Style" w:cs="Bookman Old Style"/>
          <w:snapToGrid w:val="0"/>
          <w:sz w:val="26"/>
          <w:szCs w:val="26"/>
        </w:rPr>
        <w:t xml:space="preserve">the </w:t>
      </w:r>
      <w:r w:rsidR="00425A84">
        <w:rPr>
          <w:rFonts w:ascii="Bookman Old Style" w:hAnsi="Bookman Old Style" w:cs="Bookman Old Style"/>
          <w:snapToGrid w:val="0"/>
          <w:sz w:val="26"/>
          <w:szCs w:val="26"/>
        </w:rPr>
        <w:t>potential</w:t>
      </w:r>
      <w:r w:rsidR="00536FE1">
        <w:rPr>
          <w:rFonts w:ascii="Bookman Old Style" w:hAnsi="Bookman Old Style" w:cs="Bookman Old Style"/>
          <w:snapToGrid w:val="0"/>
          <w:sz w:val="26"/>
          <w:szCs w:val="26"/>
        </w:rPr>
        <w:t xml:space="preserve"> business </w:t>
      </w:r>
      <w:r>
        <w:rPr>
          <w:rFonts w:ascii="Bookman Old Style" w:hAnsi="Bookman Old Style" w:cs="Bookman Old Style"/>
          <w:snapToGrid w:val="0"/>
          <w:sz w:val="26"/>
          <w:szCs w:val="26"/>
        </w:rPr>
        <w:t xml:space="preserve">relationship] </w:t>
      </w:r>
      <w:r w:rsidR="00102627">
        <w:rPr>
          <w:rFonts w:ascii="Bookman Old Style" w:hAnsi="Bookman Old Style" w:cs="Bookman Old Style"/>
          <w:snapToGrid w:val="0"/>
          <w:sz w:val="26"/>
          <w:szCs w:val="26"/>
        </w:rPr>
        <w:t xml:space="preserve">or if </w:t>
      </w:r>
      <w:r w:rsidR="004D6A86">
        <w:rPr>
          <w:rFonts w:ascii="Bookman Old Style" w:hAnsi="Bookman Old Style" w:cs="Bookman Old Style"/>
          <w:snapToGrid w:val="0"/>
          <w:sz w:val="26"/>
          <w:szCs w:val="26"/>
        </w:rPr>
        <w:t>the defendant</w:t>
      </w:r>
      <w:r w:rsidR="00CE6CC4">
        <w:rPr>
          <w:rFonts w:ascii="Bookman Old Style" w:hAnsi="Bookman Old Style" w:cs="Bookman Old Style"/>
          <w:snapToGrid w:val="0"/>
          <w:sz w:val="26"/>
          <w:szCs w:val="26"/>
        </w:rPr>
        <w:t xml:space="preserve"> </w:t>
      </w:r>
      <w:r w:rsidR="00393943">
        <w:rPr>
          <w:rFonts w:ascii="Bookman Old Style" w:hAnsi="Bookman Old Style" w:cs="Bookman Old Style"/>
          <w:snapToGrid w:val="0"/>
          <w:sz w:val="26"/>
          <w:szCs w:val="26"/>
        </w:rPr>
        <w:t>believe</w:t>
      </w:r>
      <w:r w:rsidR="00102627">
        <w:rPr>
          <w:rFonts w:ascii="Bookman Old Style" w:hAnsi="Bookman Old Style" w:cs="Bookman Old Style"/>
          <w:snapToGrid w:val="0"/>
          <w:sz w:val="26"/>
          <w:szCs w:val="26"/>
        </w:rPr>
        <w:t>d</w:t>
      </w:r>
      <w:r w:rsidR="00393943">
        <w:rPr>
          <w:rFonts w:ascii="Bookman Old Style" w:hAnsi="Bookman Old Style" w:cs="Bookman Old Style"/>
          <w:snapToGrid w:val="0"/>
          <w:sz w:val="26"/>
          <w:szCs w:val="26"/>
        </w:rPr>
        <w:t xml:space="preserve"> </w:t>
      </w:r>
      <w:r w:rsidR="005F617F">
        <w:rPr>
          <w:rFonts w:ascii="Bookman Old Style" w:hAnsi="Bookman Old Style" w:cs="Bookman Old Style"/>
          <w:snapToGrid w:val="0"/>
          <w:sz w:val="26"/>
          <w:szCs w:val="26"/>
        </w:rPr>
        <w:t>that</w:t>
      </w:r>
      <w:r w:rsidR="00393943">
        <w:rPr>
          <w:rFonts w:ascii="Bookman Old Style" w:hAnsi="Bookman Old Style" w:cs="Bookman Old Style"/>
          <w:snapToGrid w:val="0"/>
          <w:sz w:val="26"/>
          <w:szCs w:val="26"/>
        </w:rPr>
        <w:t xml:space="preserve"> </w:t>
      </w:r>
      <w:r w:rsidR="00102627">
        <w:rPr>
          <w:rFonts w:ascii="Bookman Old Style" w:hAnsi="Bookman Old Style" w:cs="Bookman Old Style"/>
          <w:snapToGrid w:val="0"/>
          <w:sz w:val="26"/>
          <w:szCs w:val="26"/>
        </w:rPr>
        <w:t>[breach</w:t>
      </w:r>
      <w:r w:rsidR="00536FE1">
        <w:rPr>
          <w:rFonts w:ascii="Bookman Old Style" w:hAnsi="Bookman Old Style" w:cs="Bookman Old Style"/>
          <w:snapToGrid w:val="0"/>
          <w:sz w:val="26"/>
          <w:szCs w:val="26"/>
        </w:rPr>
        <w:t xml:space="preserve"> of the contract</w:t>
      </w:r>
      <w:r w:rsidR="00102627">
        <w:rPr>
          <w:rFonts w:ascii="Bookman Old Style" w:hAnsi="Bookman Old Style" w:cs="Bookman Old Style"/>
          <w:snapToGrid w:val="0"/>
          <w:sz w:val="26"/>
          <w:szCs w:val="26"/>
        </w:rPr>
        <w:t>] [</w:t>
      </w:r>
      <w:r w:rsidR="001C6BD8">
        <w:rPr>
          <w:rFonts w:ascii="Bookman Old Style" w:hAnsi="Bookman Old Style" w:cs="Bookman Old Style"/>
          <w:snapToGrid w:val="0"/>
          <w:sz w:val="26"/>
          <w:szCs w:val="26"/>
        </w:rPr>
        <w:t>disruption</w:t>
      </w:r>
      <w:r w:rsidR="00536FE1">
        <w:rPr>
          <w:rFonts w:ascii="Bookman Old Style" w:hAnsi="Bookman Old Style" w:cs="Bookman Old Style"/>
          <w:snapToGrid w:val="0"/>
          <w:sz w:val="26"/>
          <w:szCs w:val="26"/>
        </w:rPr>
        <w:t xml:space="preserve"> of the relationship</w:t>
      </w:r>
      <w:r w:rsidR="002A57FE">
        <w:rPr>
          <w:rFonts w:ascii="Bookman Old Style" w:hAnsi="Bookman Old Style" w:cs="Bookman Old Style"/>
          <w:snapToGrid w:val="0"/>
          <w:sz w:val="26"/>
          <w:szCs w:val="26"/>
        </w:rPr>
        <w:t xml:space="preserve">] </w:t>
      </w:r>
      <w:r w:rsidR="00102627">
        <w:rPr>
          <w:rFonts w:ascii="Bookman Old Style" w:hAnsi="Bookman Old Style" w:cs="Bookman Old Style"/>
          <w:snapToGrid w:val="0"/>
          <w:sz w:val="26"/>
          <w:szCs w:val="26"/>
        </w:rPr>
        <w:t xml:space="preserve">was </w:t>
      </w:r>
      <w:r w:rsidR="00393943">
        <w:rPr>
          <w:rFonts w:ascii="Bookman Old Style" w:hAnsi="Bookman Old Style" w:cs="Bookman Old Style"/>
          <w:snapToGrid w:val="0"/>
          <w:sz w:val="26"/>
          <w:szCs w:val="26"/>
        </w:rPr>
        <w:t xml:space="preserve">substantially certain to follow from </w:t>
      </w:r>
      <w:r w:rsidR="008D38AA">
        <w:rPr>
          <w:rFonts w:ascii="Bookman Old Style" w:hAnsi="Bookman Old Style" w:cs="Bookman Old Style"/>
          <w:snapToGrid w:val="0"/>
          <w:sz w:val="26"/>
          <w:szCs w:val="26"/>
        </w:rPr>
        <w:t>[his][her] act</w:t>
      </w:r>
      <w:r w:rsidR="001C6BD8">
        <w:rPr>
          <w:rFonts w:ascii="Bookman Old Style" w:hAnsi="Bookman Old Style" w:cs="Bookman Old Style"/>
          <w:snapToGrid w:val="0"/>
          <w:sz w:val="26"/>
          <w:szCs w:val="26"/>
        </w:rPr>
        <w:t>ions.</w:t>
      </w:r>
      <w:r w:rsidR="00393943">
        <w:rPr>
          <w:rFonts w:ascii="Bookman Old Style" w:hAnsi="Bookman Old Style" w:cs="Bookman Old Style"/>
          <w:snapToGrid w:val="0"/>
          <w:sz w:val="26"/>
          <w:szCs w:val="26"/>
        </w:rPr>
        <w:t xml:space="preserve"> </w:t>
      </w:r>
    </w:p>
    <w:p w:rsidR="00393943" w:rsidRDefault="00393943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line="360" w:lineRule="auto"/>
        <w:jc w:val="both"/>
        <w:rPr>
          <w:rFonts w:ascii="Bookman Old Style" w:hAnsi="Bookman Old Style" w:cs="Bookman Old Style"/>
          <w:snapToGrid w:val="0"/>
          <w:sz w:val="26"/>
          <w:szCs w:val="26"/>
        </w:rPr>
      </w:pPr>
    </w:p>
    <w:p w:rsidR="00393943" w:rsidRDefault="00393943">
      <w:pPr>
        <w:pStyle w:val="Heading1"/>
      </w:pPr>
      <w:r>
        <w:t>Use Note</w:t>
      </w:r>
    </w:p>
    <w:p w:rsidR="00393943" w:rsidRDefault="00393943">
      <w:pPr>
        <w:tabs>
          <w:tab w:val="right" w:pos="1237"/>
        </w:tabs>
        <w:jc w:val="both"/>
        <w:rPr>
          <w:rFonts w:ascii="Bookman Old Style" w:hAnsi="Bookman Old Style" w:cs="Bookman Old Style"/>
          <w:sz w:val="26"/>
          <w:szCs w:val="26"/>
        </w:rPr>
      </w:pPr>
    </w:p>
    <w:p w:rsidR="00393943" w:rsidRDefault="00393943">
      <w:pPr>
        <w:pStyle w:val="BodyText"/>
      </w:pPr>
      <w:r>
        <w:t>This instruction should be given immediately after Instruction</w:t>
      </w:r>
      <w:r w:rsidR="005906C8">
        <w:t>s</w:t>
      </w:r>
      <w:r>
        <w:t xml:space="preserve"> 19.01</w:t>
      </w:r>
      <w:r w:rsidR="005906C8">
        <w:t>A</w:t>
      </w:r>
      <w:r w:rsidR="00536FE1">
        <w:t xml:space="preserve"> </w:t>
      </w:r>
      <w:r w:rsidR="00AE7CC0">
        <w:t>and</w:t>
      </w:r>
      <w:r w:rsidR="00536FE1">
        <w:t xml:space="preserve"> 19</w:t>
      </w:r>
      <w:r w:rsidR="00BC23BC">
        <w:t>.</w:t>
      </w:r>
      <w:r w:rsidR="00536FE1">
        <w:t>0</w:t>
      </w:r>
      <w:r w:rsidR="005906C8">
        <w:t>1B</w:t>
      </w:r>
      <w:r w:rsidR="00536FE1">
        <w:t>.</w:t>
      </w:r>
      <w:r w:rsidR="00A80C77">
        <w:t xml:space="preserve"> </w:t>
      </w:r>
    </w:p>
    <w:p w:rsidR="00393943" w:rsidRDefault="00393943">
      <w:pPr>
        <w:tabs>
          <w:tab w:val="left" w:pos="2329"/>
        </w:tabs>
        <w:jc w:val="both"/>
        <w:rPr>
          <w:rFonts w:ascii="Bookman Old Style" w:hAnsi="Bookman Old Style" w:cs="Bookman Old Style"/>
          <w:sz w:val="26"/>
          <w:szCs w:val="26"/>
        </w:rPr>
      </w:pPr>
    </w:p>
    <w:p w:rsidR="00393943" w:rsidRDefault="00393943">
      <w:pPr>
        <w:pStyle w:val="Heading1"/>
        <w:tabs>
          <w:tab w:val="clear" w:pos="1237"/>
          <w:tab w:val="right" w:pos="1084"/>
        </w:tabs>
      </w:pPr>
      <w:r>
        <w:t>Comment</w:t>
      </w:r>
    </w:p>
    <w:p w:rsidR="00393943" w:rsidRDefault="00393943">
      <w:pPr>
        <w:jc w:val="both"/>
        <w:rPr>
          <w:rFonts w:ascii="Bookman Old Style" w:hAnsi="Bookman Old Style" w:cs="Bookman Old Style"/>
          <w:sz w:val="26"/>
          <w:szCs w:val="26"/>
        </w:rPr>
      </w:pPr>
    </w:p>
    <w:p w:rsidR="00F762B7" w:rsidRDefault="00F762B7">
      <w:pPr>
        <w:jc w:val="both"/>
        <w:rPr>
          <w:rFonts w:ascii="Bookman Old Style" w:hAnsi="Bookman Old Style" w:cs="Bookman Old Style"/>
          <w:sz w:val="26"/>
          <w:szCs w:val="26"/>
        </w:rPr>
      </w:pPr>
    </w:p>
    <w:p w:rsidR="00F31ACF" w:rsidRDefault="000B3C1C">
      <w:pPr>
        <w:jc w:val="both"/>
        <w:rPr>
          <w:rFonts w:ascii="Bookman Old Style" w:hAnsi="Bookman Old Style" w:cs="Bookman Old Style"/>
          <w:sz w:val="26"/>
          <w:szCs w:val="26"/>
        </w:rPr>
      </w:pPr>
      <w:r>
        <w:rPr>
          <w:rFonts w:ascii="Bookman Old Style" w:hAnsi="Bookman Old Style" w:cs="Bookman Old Style"/>
          <w:sz w:val="26"/>
          <w:szCs w:val="26"/>
        </w:rPr>
        <w:t xml:space="preserve">The torts of intentional interference with contract and intentional interference with prospective economic advantage </w:t>
      </w:r>
      <w:r w:rsidR="001C6D95">
        <w:rPr>
          <w:rFonts w:ascii="Bookman Old Style" w:hAnsi="Bookman Old Style" w:cs="Bookman Old Style"/>
          <w:sz w:val="26"/>
          <w:szCs w:val="26"/>
        </w:rPr>
        <w:t xml:space="preserve">are closely related.  </w:t>
      </w:r>
      <w:r w:rsidR="001C6D95" w:rsidRPr="00332A7D">
        <w:rPr>
          <w:rFonts w:ascii="Bookman Old Style" w:hAnsi="Bookman Old Style" w:cs="Bookman Old Style"/>
          <w:i/>
          <w:sz w:val="26"/>
          <w:szCs w:val="26"/>
        </w:rPr>
        <w:t>E.g.</w:t>
      </w:r>
      <w:r w:rsidR="001C6D95">
        <w:rPr>
          <w:rFonts w:ascii="Bookman Old Style" w:hAnsi="Bookman Old Style" w:cs="Bookman Old Style"/>
          <w:sz w:val="26"/>
          <w:szCs w:val="26"/>
        </w:rPr>
        <w:t xml:space="preserve">, </w:t>
      </w:r>
      <w:r w:rsidR="00FF1FA0" w:rsidRPr="00332A7D">
        <w:rPr>
          <w:rFonts w:ascii="Bookman Old Style" w:hAnsi="Bookman Old Style" w:cs="Bookman Old Style"/>
          <w:i/>
          <w:sz w:val="26"/>
          <w:szCs w:val="26"/>
        </w:rPr>
        <w:t>Odom v. Fairbanks Memorial Hosp</w:t>
      </w:r>
      <w:r w:rsidR="00FF1FA0" w:rsidRPr="00FF1FA0">
        <w:rPr>
          <w:rFonts w:ascii="Bookman Old Style" w:hAnsi="Bookman Old Style" w:cs="Bookman Old Style"/>
          <w:sz w:val="26"/>
          <w:szCs w:val="26"/>
        </w:rPr>
        <w:t>.</w:t>
      </w:r>
      <w:r w:rsidR="00DA2829">
        <w:rPr>
          <w:rFonts w:ascii="Bookman Old Style" w:hAnsi="Bookman Old Style" w:cs="Bookman Old Style"/>
          <w:sz w:val="26"/>
          <w:szCs w:val="26"/>
        </w:rPr>
        <w:t xml:space="preserve">, </w:t>
      </w:r>
      <w:r w:rsidR="00FF1FA0" w:rsidRPr="00FF1FA0">
        <w:rPr>
          <w:rFonts w:ascii="Bookman Old Style" w:hAnsi="Bookman Old Style" w:cs="Bookman Old Style"/>
          <w:sz w:val="26"/>
          <w:szCs w:val="26"/>
        </w:rPr>
        <w:t xml:space="preserve">999 P.2d 123, </w:t>
      </w:r>
      <w:r w:rsidR="00FF1FA0">
        <w:rPr>
          <w:rFonts w:ascii="Bookman Old Style" w:hAnsi="Bookman Old Style" w:cs="Bookman Old Style"/>
          <w:sz w:val="26"/>
          <w:szCs w:val="26"/>
        </w:rPr>
        <w:t>132 (</w:t>
      </w:r>
      <w:r w:rsidR="00FF1FA0" w:rsidRPr="00FF1FA0">
        <w:rPr>
          <w:rFonts w:ascii="Bookman Old Style" w:hAnsi="Bookman Old Style" w:cs="Bookman Old Style"/>
          <w:sz w:val="26"/>
          <w:szCs w:val="26"/>
        </w:rPr>
        <w:t>Alaska</w:t>
      </w:r>
      <w:r w:rsidR="00FF1FA0">
        <w:rPr>
          <w:rFonts w:ascii="Bookman Old Style" w:hAnsi="Bookman Old Style" w:cs="Bookman Old Style"/>
          <w:sz w:val="26"/>
          <w:szCs w:val="26"/>
        </w:rPr>
        <w:t xml:space="preserve"> </w:t>
      </w:r>
      <w:r w:rsidR="00FF1FA0" w:rsidRPr="00FF1FA0">
        <w:rPr>
          <w:rFonts w:ascii="Bookman Old Style" w:hAnsi="Bookman Old Style" w:cs="Bookman Old Style"/>
          <w:sz w:val="26"/>
          <w:szCs w:val="26"/>
        </w:rPr>
        <w:t>2000</w:t>
      </w:r>
      <w:r w:rsidR="00FF1FA0">
        <w:rPr>
          <w:rFonts w:ascii="Bookman Old Style" w:hAnsi="Bookman Old Style" w:cs="Bookman Old Style"/>
          <w:sz w:val="26"/>
          <w:szCs w:val="26"/>
        </w:rPr>
        <w:t xml:space="preserve">). </w:t>
      </w:r>
      <w:r w:rsidR="0037560A">
        <w:rPr>
          <w:rFonts w:ascii="Bookman Old Style" w:hAnsi="Bookman Old Style" w:cs="Bookman Old Style"/>
          <w:sz w:val="26"/>
          <w:szCs w:val="26"/>
        </w:rPr>
        <w:t xml:space="preserve"> </w:t>
      </w:r>
      <w:r w:rsidR="00FF1FA0">
        <w:rPr>
          <w:rFonts w:ascii="Bookman Old Style" w:hAnsi="Bookman Old Style" w:cs="Bookman Old Style"/>
          <w:sz w:val="26"/>
          <w:szCs w:val="26"/>
        </w:rPr>
        <w:t>B</w:t>
      </w:r>
      <w:r>
        <w:rPr>
          <w:rFonts w:ascii="Bookman Old Style" w:hAnsi="Bookman Old Style" w:cs="Bookman Old Style"/>
          <w:sz w:val="26"/>
          <w:szCs w:val="26"/>
        </w:rPr>
        <w:t>oth require a finding of specific</w:t>
      </w:r>
      <w:r w:rsidR="00536FE1">
        <w:rPr>
          <w:rFonts w:ascii="Bookman Old Style" w:hAnsi="Bookman Old Style" w:cs="Bookman Old Style"/>
          <w:sz w:val="26"/>
          <w:szCs w:val="26"/>
        </w:rPr>
        <w:t xml:space="preserve"> </w:t>
      </w:r>
      <w:r>
        <w:rPr>
          <w:rFonts w:ascii="Bookman Old Style" w:hAnsi="Bookman Old Style" w:cs="Bookman Old Style"/>
          <w:sz w:val="26"/>
          <w:szCs w:val="26"/>
        </w:rPr>
        <w:t xml:space="preserve">intent. </w:t>
      </w:r>
      <w:r w:rsidR="0037560A">
        <w:rPr>
          <w:rFonts w:ascii="Bookman Old Style" w:hAnsi="Bookman Old Style" w:cs="Bookman Old Style"/>
          <w:sz w:val="26"/>
          <w:szCs w:val="26"/>
        </w:rPr>
        <w:t xml:space="preserve"> </w:t>
      </w:r>
      <w:r w:rsidR="00EF58CA" w:rsidRPr="00332A7D">
        <w:rPr>
          <w:rFonts w:ascii="Bookman Old Style" w:hAnsi="Bookman Old Style" w:cs="Bookman Old Style"/>
          <w:i/>
          <w:sz w:val="26"/>
          <w:szCs w:val="26"/>
        </w:rPr>
        <w:t>See</w:t>
      </w:r>
      <w:r w:rsidR="00F31ACF">
        <w:rPr>
          <w:rFonts w:ascii="Bookman Old Style" w:hAnsi="Bookman Old Style" w:cs="Bookman Old Style"/>
          <w:sz w:val="26"/>
          <w:szCs w:val="26"/>
        </w:rPr>
        <w:t xml:space="preserve"> </w:t>
      </w:r>
      <w:r w:rsidR="00C123CE" w:rsidRPr="00D54978">
        <w:rPr>
          <w:rFonts w:ascii="Bookman Old Style" w:hAnsi="Bookman Old Style" w:cs="Bookman Old Style"/>
          <w:i/>
          <w:sz w:val="26"/>
          <w:szCs w:val="26"/>
        </w:rPr>
        <w:t>J &amp; S Services, Inc. v. Tomter</w:t>
      </w:r>
      <w:r w:rsidR="00C123CE" w:rsidRPr="009C362A">
        <w:rPr>
          <w:rFonts w:ascii="Bookman Old Style" w:hAnsi="Bookman Old Style" w:cs="Bookman Old Style"/>
          <w:sz w:val="26"/>
          <w:szCs w:val="26"/>
        </w:rPr>
        <w:t>, 139 P.3d 544, 551 (Alaska 2006)</w:t>
      </w:r>
      <w:r w:rsidR="00C123CE">
        <w:rPr>
          <w:rFonts w:ascii="Bookman Old Style" w:hAnsi="Bookman Old Style" w:cs="Bookman Old Style"/>
          <w:sz w:val="26"/>
          <w:szCs w:val="26"/>
        </w:rPr>
        <w:t xml:space="preserve">(intent to prevent fruition of the prospective relationship); </w:t>
      </w:r>
      <w:r w:rsidR="00F31ACF" w:rsidRPr="005529CD">
        <w:rPr>
          <w:rFonts w:ascii="Bookman Old Style" w:hAnsi="Bookman Old Style"/>
          <w:i/>
          <w:color w:val="000000"/>
          <w:sz w:val="26"/>
          <w:szCs w:val="26"/>
        </w:rPr>
        <w:t>K &amp; K Recycling, Inc. v. Alaska Gold Co.</w:t>
      </w:r>
      <w:r w:rsidR="00F31ACF" w:rsidRPr="005529CD">
        <w:rPr>
          <w:rFonts w:ascii="Bookman Old Style" w:hAnsi="Bookman Old Style"/>
          <w:color w:val="000000"/>
          <w:sz w:val="26"/>
          <w:szCs w:val="26"/>
        </w:rPr>
        <w:t>, 80 P.3d 702, 716 (Alaska</w:t>
      </w:r>
      <w:r w:rsidR="00F31ACF">
        <w:rPr>
          <w:rFonts w:ascii="Bookman Old Style" w:hAnsi="Bookman Old Style"/>
          <w:color w:val="000000"/>
          <w:sz w:val="26"/>
          <w:szCs w:val="26"/>
        </w:rPr>
        <w:t xml:space="preserve"> </w:t>
      </w:r>
      <w:r w:rsidR="00F31ACF" w:rsidRPr="005529CD">
        <w:rPr>
          <w:rFonts w:ascii="Bookman Old Style" w:hAnsi="Bookman Old Style"/>
          <w:color w:val="000000"/>
          <w:sz w:val="26"/>
          <w:szCs w:val="26"/>
        </w:rPr>
        <w:t>2003)</w:t>
      </w:r>
      <w:r w:rsidR="00F31ACF">
        <w:rPr>
          <w:rFonts w:ascii="Bookman Old Style" w:hAnsi="Bookman Old Style" w:cs="Bookman Old Style"/>
          <w:sz w:val="26"/>
          <w:szCs w:val="26"/>
        </w:rPr>
        <w:t>(inten</w:t>
      </w:r>
      <w:r w:rsidR="00C123CE">
        <w:rPr>
          <w:rFonts w:ascii="Bookman Old Style" w:hAnsi="Bookman Old Style" w:cs="Bookman Old Style"/>
          <w:sz w:val="26"/>
          <w:szCs w:val="26"/>
        </w:rPr>
        <w:t>t</w:t>
      </w:r>
      <w:r w:rsidR="00F31ACF">
        <w:rPr>
          <w:rFonts w:ascii="Bookman Old Style" w:hAnsi="Bookman Old Style" w:cs="Bookman Old Style"/>
          <w:sz w:val="26"/>
          <w:szCs w:val="26"/>
        </w:rPr>
        <w:t xml:space="preserve"> to induce breach of contract)</w:t>
      </w:r>
      <w:r w:rsidR="00AE6646">
        <w:rPr>
          <w:rFonts w:ascii="Bookman Old Style" w:hAnsi="Bookman Old Style" w:cs="Bookman Old Style"/>
          <w:sz w:val="26"/>
          <w:szCs w:val="26"/>
        </w:rPr>
        <w:t xml:space="preserve">; </w:t>
      </w:r>
      <w:r w:rsidR="00AE6646" w:rsidRPr="00332A7D">
        <w:rPr>
          <w:rFonts w:ascii="Bookman Old Style" w:hAnsi="Bookman Old Style" w:cs="Bookman Old Style"/>
          <w:i/>
          <w:sz w:val="26"/>
          <w:szCs w:val="26"/>
        </w:rPr>
        <w:t>Mattingly v. Sheldon Jackson College</w:t>
      </w:r>
      <w:r w:rsidR="00AE6646">
        <w:rPr>
          <w:rFonts w:ascii="Bookman Old Style" w:hAnsi="Bookman Old Style" w:cs="Bookman Old Style"/>
          <w:sz w:val="26"/>
          <w:szCs w:val="26"/>
        </w:rPr>
        <w:t xml:space="preserve">, </w:t>
      </w:r>
      <w:r w:rsidR="00AE6646" w:rsidRPr="00EF58CA">
        <w:rPr>
          <w:rFonts w:ascii="Bookman Old Style" w:hAnsi="Bookman Old Style" w:cs="Bookman Old Style"/>
          <w:sz w:val="26"/>
          <w:szCs w:val="26"/>
        </w:rPr>
        <w:t>743 P.2d 356</w:t>
      </w:r>
      <w:r w:rsidR="00AE6646">
        <w:rPr>
          <w:rFonts w:ascii="Bookman Old Style" w:hAnsi="Bookman Old Style" w:cs="Bookman Old Style"/>
          <w:sz w:val="26"/>
          <w:szCs w:val="26"/>
        </w:rPr>
        <w:t>, 363</w:t>
      </w:r>
      <w:r w:rsidR="00AE6646" w:rsidRPr="00EF58CA">
        <w:rPr>
          <w:rFonts w:ascii="Bookman Old Style" w:hAnsi="Bookman Old Style" w:cs="Bookman Old Style"/>
          <w:sz w:val="26"/>
          <w:szCs w:val="26"/>
        </w:rPr>
        <w:t xml:space="preserve"> </w:t>
      </w:r>
      <w:r w:rsidR="00AE6646">
        <w:rPr>
          <w:rFonts w:ascii="Bookman Old Style" w:hAnsi="Bookman Old Style" w:cs="Bookman Old Style"/>
          <w:sz w:val="26"/>
          <w:szCs w:val="26"/>
        </w:rPr>
        <w:t>(</w:t>
      </w:r>
      <w:r w:rsidR="00AE6646" w:rsidRPr="00EF58CA">
        <w:rPr>
          <w:rFonts w:ascii="Bookman Old Style" w:hAnsi="Bookman Old Style" w:cs="Bookman Old Style"/>
          <w:sz w:val="26"/>
          <w:szCs w:val="26"/>
        </w:rPr>
        <w:t>Alaska</w:t>
      </w:r>
      <w:r w:rsidR="00AE6646">
        <w:rPr>
          <w:rFonts w:ascii="Bookman Old Style" w:hAnsi="Bookman Old Style" w:cs="Bookman Old Style"/>
          <w:sz w:val="26"/>
          <w:szCs w:val="26"/>
        </w:rPr>
        <w:t xml:space="preserve"> </w:t>
      </w:r>
      <w:r w:rsidR="00AE6646" w:rsidRPr="00EF58CA">
        <w:rPr>
          <w:rFonts w:ascii="Bookman Old Style" w:hAnsi="Bookman Old Style" w:cs="Bookman Old Style"/>
          <w:sz w:val="26"/>
          <w:szCs w:val="26"/>
        </w:rPr>
        <w:t>1987</w:t>
      </w:r>
      <w:r w:rsidR="00AE6646">
        <w:rPr>
          <w:rFonts w:ascii="Bookman Old Style" w:hAnsi="Bookman Old Style" w:cs="Bookman Old Style"/>
          <w:sz w:val="26"/>
          <w:szCs w:val="26"/>
        </w:rPr>
        <w:t>)</w:t>
      </w:r>
      <w:r w:rsidR="00C123CE">
        <w:rPr>
          <w:rFonts w:ascii="Bookman Old Style" w:hAnsi="Bookman Old Style" w:cs="Bookman Old Style"/>
          <w:sz w:val="26"/>
          <w:szCs w:val="26"/>
        </w:rPr>
        <w:t xml:space="preserve">. </w:t>
      </w:r>
      <w:r w:rsidR="009C362A" w:rsidRPr="00332A7D">
        <w:rPr>
          <w:rFonts w:ascii="Bookman Old Style" w:hAnsi="Bookman Old Style" w:cs="Bookman Old Style"/>
          <w:i/>
          <w:sz w:val="26"/>
          <w:szCs w:val="26"/>
        </w:rPr>
        <w:t xml:space="preserve"> </w:t>
      </w:r>
    </w:p>
    <w:p w:rsidR="00C123CE" w:rsidRDefault="00C123CE">
      <w:pPr>
        <w:jc w:val="both"/>
        <w:rPr>
          <w:rFonts w:ascii="Bookman Old Style" w:hAnsi="Bookman Old Style" w:cs="Bookman Old Style"/>
          <w:sz w:val="26"/>
          <w:szCs w:val="26"/>
        </w:rPr>
      </w:pPr>
    </w:p>
    <w:p w:rsidR="004E762C" w:rsidRDefault="004E762C" w:rsidP="004E762C">
      <w:pPr>
        <w:jc w:val="both"/>
        <w:rPr>
          <w:rFonts w:ascii="Bookman Old Style" w:hAnsi="Bookman Old Style" w:cs="Bookman Old Style"/>
          <w:sz w:val="26"/>
          <w:szCs w:val="26"/>
        </w:rPr>
      </w:pPr>
      <w:r>
        <w:rPr>
          <w:rFonts w:ascii="Bookman Old Style" w:hAnsi="Bookman Old Style" w:cs="Bookman Old Style"/>
          <w:sz w:val="26"/>
          <w:szCs w:val="26"/>
        </w:rPr>
        <w:t>Instruction 19</w:t>
      </w:r>
      <w:r w:rsidR="00BC23BC">
        <w:rPr>
          <w:rFonts w:ascii="Bookman Old Style" w:hAnsi="Bookman Old Style" w:cs="Bookman Old Style"/>
          <w:sz w:val="26"/>
          <w:szCs w:val="26"/>
        </w:rPr>
        <w:t>.</w:t>
      </w:r>
      <w:r>
        <w:rPr>
          <w:rFonts w:ascii="Bookman Old Style" w:hAnsi="Bookman Old Style" w:cs="Bookman Old Style"/>
          <w:sz w:val="26"/>
          <w:szCs w:val="26"/>
        </w:rPr>
        <w:t>02 is based</w:t>
      </w:r>
      <w:r w:rsidR="00C65005">
        <w:rPr>
          <w:rFonts w:ascii="Bookman Old Style" w:hAnsi="Bookman Old Style" w:cs="Bookman Old Style"/>
          <w:sz w:val="26"/>
          <w:szCs w:val="26"/>
        </w:rPr>
        <w:t>, in part,</w:t>
      </w:r>
      <w:r>
        <w:rPr>
          <w:rFonts w:ascii="Bookman Old Style" w:hAnsi="Bookman Old Style" w:cs="Bookman Old Style"/>
          <w:sz w:val="26"/>
          <w:szCs w:val="26"/>
        </w:rPr>
        <w:t xml:space="preserve"> on </w:t>
      </w:r>
      <w:r>
        <w:rPr>
          <w:rFonts w:ascii="Bookman Old Style" w:hAnsi="Bookman Old Style" w:cs="Bookman Old Style"/>
          <w:i/>
          <w:sz w:val="26"/>
          <w:szCs w:val="26"/>
        </w:rPr>
        <w:t>Shields v. Cape Fox Corp.</w:t>
      </w:r>
      <w:r>
        <w:rPr>
          <w:rFonts w:ascii="Bookman Old Style" w:hAnsi="Bookman Old Style" w:cs="Bookman Old Style"/>
          <w:sz w:val="26"/>
          <w:szCs w:val="26"/>
        </w:rPr>
        <w:t>, 42 P.3d 1083, 1088 n.12 (Alaska 2002)</w:t>
      </w:r>
      <w:r w:rsidR="00AE6F50">
        <w:rPr>
          <w:rFonts w:ascii="Bookman Old Style" w:hAnsi="Bookman Old Style" w:cs="Bookman Old Style"/>
          <w:sz w:val="26"/>
          <w:szCs w:val="26"/>
        </w:rPr>
        <w:t>,</w:t>
      </w:r>
      <w:r w:rsidR="002A57FE">
        <w:rPr>
          <w:rFonts w:ascii="Bookman Old Style" w:hAnsi="Bookman Old Style" w:cs="Bookman Old Style"/>
          <w:sz w:val="26"/>
          <w:szCs w:val="26"/>
        </w:rPr>
        <w:t xml:space="preserve"> </w:t>
      </w:r>
      <w:r w:rsidR="00670CAC">
        <w:rPr>
          <w:rFonts w:ascii="Bookman Old Style" w:hAnsi="Bookman Old Style" w:cs="Bookman Old Style"/>
          <w:sz w:val="26"/>
          <w:szCs w:val="26"/>
        </w:rPr>
        <w:t>and</w:t>
      </w:r>
      <w:r w:rsidR="002A57FE">
        <w:rPr>
          <w:rFonts w:ascii="Bookman Old Style" w:hAnsi="Bookman Old Style" w:cs="Bookman Old Style"/>
          <w:sz w:val="26"/>
          <w:szCs w:val="26"/>
        </w:rPr>
        <w:t xml:space="preserve"> </w:t>
      </w:r>
      <w:r w:rsidR="00C65005" w:rsidRPr="005501A5">
        <w:rPr>
          <w:rFonts w:ascii="Bookman Old Style" w:hAnsi="Bookman Old Style" w:cs="Bookman Old Style"/>
          <w:i/>
          <w:snapToGrid w:val="0"/>
          <w:sz w:val="26"/>
          <w:szCs w:val="26"/>
        </w:rPr>
        <w:t>Long</w:t>
      </w:r>
      <w:r w:rsidR="00C65005">
        <w:rPr>
          <w:rFonts w:ascii="Bookman Old Style" w:hAnsi="Bookman Old Style" w:cs="Bookman Old Style"/>
          <w:i/>
          <w:snapToGrid w:val="0"/>
          <w:sz w:val="26"/>
          <w:szCs w:val="26"/>
        </w:rPr>
        <w:t xml:space="preserve"> v. Newby</w:t>
      </w:r>
      <w:r w:rsidR="00C65005">
        <w:rPr>
          <w:rFonts w:ascii="Bookman Old Style" w:hAnsi="Bookman Old Style" w:cs="Bookman Old Style"/>
          <w:snapToGrid w:val="0"/>
          <w:sz w:val="26"/>
          <w:szCs w:val="26"/>
        </w:rPr>
        <w:t>, 488 P</w:t>
      </w:r>
      <w:r w:rsidR="00C65005" w:rsidRPr="00936FDF">
        <w:rPr>
          <w:rFonts w:ascii="Bookman Old Style" w:hAnsi="Bookman Old Style" w:cs="Bookman Old Style"/>
          <w:snapToGrid w:val="0"/>
          <w:sz w:val="26"/>
          <w:szCs w:val="26"/>
        </w:rPr>
        <w:t>.</w:t>
      </w:r>
      <w:r w:rsidR="00C65005">
        <w:rPr>
          <w:rFonts w:ascii="Bookman Old Style" w:hAnsi="Bookman Old Style" w:cs="Bookman Old Style"/>
          <w:snapToGrid w:val="0"/>
          <w:sz w:val="26"/>
          <w:szCs w:val="26"/>
        </w:rPr>
        <w:t xml:space="preserve">2d 719 (Alaska 1971).  </w:t>
      </w:r>
      <w:r w:rsidR="00670CAC">
        <w:rPr>
          <w:rFonts w:ascii="Bookman Old Style" w:hAnsi="Bookman Old Style" w:cs="Bookman Old Style"/>
          <w:snapToGrid w:val="0"/>
          <w:sz w:val="26"/>
          <w:szCs w:val="26"/>
        </w:rPr>
        <w:t xml:space="preserve">In </w:t>
      </w:r>
      <w:r w:rsidR="00670CAC">
        <w:rPr>
          <w:rFonts w:ascii="Bookman Old Style" w:hAnsi="Bookman Old Style" w:cs="Bookman Old Style"/>
          <w:i/>
          <w:snapToGrid w:val="0"/>
          <w:sz w:val="26"/>
          <w:szCs w:val="26"/>
        </w:rPr>
        <w:t>Long</w:t>
      </w:r>
      <w:r w:rsidR="00670CAC">
        <w:rPr>
          <w:rFonts w:ascii="Bookman Old Style" w:hAnsi="Bookman Old Style" w:cs="Bookman Old Style"/>
          <w:snapToGrid w:val="0"/>
          <w:sz w:val="26"/>
          <w:szCs w:val="26"/>
        </w:rPr>
        <w:t>, the</w:t>
      </w:r>
      <w:r w:rsidR="00C65005">
        <w:rPr>
          <w:rFonts w:ascii="Bookman Old Style" w:hAnsi="Bookman Old Style" w:cs="Bookman Old Style"/>
          <w:snapToGrid w:val="0"/>
          <w:sz w:val="26"/>
          <w:szCs w:val="26"/>
        </w:rPr>
        <w:t xml:space="preserve"> court emphasized that the defendant must have expressly intended to induce </w:t>
      </w:r>
      <w:r w:rsidR="00670CAC">
        <w:rPr>
          <w:rFonts w:ascii="Bookman Old Style" w:hAnsi="Bookman Old Style" w:cs="Bookman Old Style"/>
          <w:snapToGrid w:val="0"/>
          <w:sz w:val="26"/>
          <w:szCs w:val="26"/>
        </w:rPr>
        <w:t xml:space="preserve">a </w:t>
      </w:r>
      <w:r w:rsidR="00C65005">
        <w:rPr>
          <w:rFonts w:ascii="Bookman Old Style" w:hAnsi="Bookman Old Style" w:cs="Bookman Old Style"/>
          <w:snapToGrid w:val="0"/>
          <w:sz w:val="26"/>
          <w:szCs w:val="26"/>
        </w:rPr>
        <w:t xml:space="preserve">breach or have foreseen that consequence </w:t>
      </w:r>
      <w:r w:rsidR="00BD2714">
        <w:rPr>
          <w:rFonts w:ascii="Bookman Old Style" w:hAnsi="Bookman Old Style" w:cs="Bookman Old Style"/>
          <w:snapToGrid w:val="0"/>
          <w:sz w:val="26"/>
          <w:szCs w:val="26"/>
        </w:rPr>
        <w:t>of its actions</w:t>
      </w:r>
      <w:r w:rsidR="00F002AC">
        <w:rPr>
          <w:rFonts w:ascii="Bookman Old Style" w:hAnsi="Bookman Old Style" w:cs="Bookman Old Style"/>
          <w:snapToGrid w:val="0"/>
          <w:sz w:val="26"/>
          <w:szCs w:val="26"/>
        </w:rPr>
        <w:t xml:space="preserve"> in order </w:t>
      </w:r>
      <w:r w:rsidR="00C65005">
        <w:rPr>
          <w:rFonts w:ascii="Bookman Old Style" w:hAnsi="Bookman Old Style" w:cs="Bookman Old Style"/>
          <w:snapToGrid w:val="0"/>
          <w:sz w:val="26"/>
          <w:szCs w:val="26"/>
        </w:rPr>
        <w:t>for liability to attach under a claim of intentional interference with contract.</w:t>
      </w:r>
      <w:r w:rsidR="002A57FE">
        <w:rPr>
          <w:rFonts w:ascii="Bookman Old Style" w:hAnsi="Bookman Old Style" w:cs="Bookman Old Style"/>
          <w:snapToGrid w:val="0"/>
          <w:sz w:val="26"/>
          <w:szCs w:val="26"/>
        </w:rPr>
        <w:t xml:space="preserve"> </w:t>
      </w:r>
      <w:r w:rsidR="0037560A">
        <w:rPr>
          <w:rFonts w:ascii="Bookman Old Style" w:hAnsi="Bookman Old Style" w:cs="Bookman Old Style"/>
          <w:snapToGrid w:val="0"/>
          <w:sz w:val="26"/>
          <w:szCs w:val="26"/>
        </w:rPr>
        <w:t xml:space="preserve"> </w:t>
      </w:r>
      <w:r w:rsidR="00C65005">
        <w:rPr>
          <w:rFonts w:ascii="Bookman Old Style" w:hAnsi="Bookman Old Style" w:cs="Bookman Old Style"/>
          <w:i/>
          <w:snapToGrid w:val="0"/>
          <w:sz w:val="26"/>
          <w:szCs w:val="26"/>
        </w:rPr>
        <w:t xml:space="preserve">Id. </w:t>
      </w:r>
      <w:r w:rsidR="00C65005">
        <w:rPr>
          <w:rFonts w:ascii="Bookman Old Style" w:hAnsi="Bookman Old Style" w:cs="Bookman Old Style"/>
          <w:snapToGrid w:val="0"/>
          <w:sz w:val="26"/>
          <w:szCs w:val="26"/>
        </w:rPr>
        <w:t>at 722-</w:t>
      </w:r>
      <w:r w:rsidR="00670CAC">
        <w:rPr>
          <w:rFonts w:ascii="Bookman Old Style" w:hAnsi="Bookman Old Style" w:cs="Bookman Old Style"/>
          <w:snapToGrid w:val="0"/>
          <w:sz w:val="26"/>
          <w:szCs w:val="26"/>
        </w:rPr>
        <w:t>2</w:t>
      </w:r>
      <w:r w:rsidR="00C65005">
        <w:rPr>
          <w:rFonts w:ascii="Bookman Old Style" w:hAnsi="Bookman Old Style" w:cs="Bookman Old Style"/>
          <w:snapToGrid w:val="0"/>
          <w:sz w:val="26"/>
          <w:szCs w:val="26"/>
        </w:rPr>
        <w:t xml:space="preserve">3. </w:t>
      </w:r>
      <w:r w:rsidR="00C65005">
        <w:rPr>
          <w:rFonts w:ascii="Bookman Old Style" w:hAnsi="Bookman Old Style" w:cs="Bookman Old Style"/>
          <w:sz w:val="26"/>
          <w:szCs w:val="26"/>
        </w:rPr>
        <w:t xml:space="preserve"> </w:t>
      </w:r>
    </w:p>
    <w:p w:rsidR="004E762C" w:rsidRDefault="004E762C" w:rsidP="004E762C">
      <w:pPr>
        <w:jc w:val="both"/>
        <w:rPr>
          <w:rFonts w:ascii="Bookman Old Style" w:hAnsi="Bookman Old Style" w:cs="Bookman Old Style"/>
          <w:sz w:val="26"/>
          <w:szCs w:val="26"/>
        </w:rPr>
      </w:pPr>
    </w:p>
    <w:p w:rsidR="000B3C1C" w:rsidRPr="002A57FE" w:rsidRDefault="004E762C" w:rsidP="00CD1597">
      <w:pPr>
        <w:jc w:val="both"/>
        <w:rPr>
          <w:rFonts w:ascii="Bookman Old Style" w:hAnsi="Bookman Old Style" w:cs="Bookman Old Style"/>
          <w:sz w:val="26"/>
          <w:szCs w:val="26"/>
        </w:rPr>
      </w:pPr>
      <w:r>
        <w:rPr>
          <w:rFonts w:ascii="Bookman Old Style" w:hAnsi="Bookman Old Style" w:cs="Bookman Old Style"/>
          <w:sz w:val="26"/>
          <w:szCs w:val="26"/>
        </w:rPr>
        <w:t xml:space="preserve">   </w:t>
      </w:r>
      <w:r w:rsidR="00D10EF7">
        <w:rPr>
          <w:rFonts w:ascii="Bookman Old Style" w:hAnsi="Bookman Old Style" w:cs="Bookman Old Style"/>
          <w:sz w:val="26"/>
          <w:szCs w:val="26"/>
        </w:rPr>
        <w:t xml:space="preserve"> </w:t>
      </w:r>
    </w:p>
    <w:sectPr w:rsidR="000B3C1C" w:rsidRPr="002A57FE">
      <w:footerReference w:type="default" r:id="rId7"/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FD0" w:rsidRDefault="00426FD0">
      <w:r>
        <w:separator/>
      </w:r>
    </w:p>
  </w:endnote>
  <w:endnote w:type="continuationSeparator" w:id="0">
    <w:p w:rsidR="00426FD0" w:rsidRDefault="00426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E8C" w:rsidRPr="0037560A" w:rsidRDefault="00132E8C">
    <w:pPr>
      <w:pStyle w:val="Footer"/>
      <w:tabs>
        <w:tab w:val="clear" w:pos="8640"/>
        <w:tab w:val="right" w:pos="9090"/>
      </w:tabs>
      <w:rPr>
        <w:rFonts w:ascii="Bookman Old Style" w:hAnsi="Bookman Old Style" w:cs="Bookman Old Style"/>
        <w:sz w:val="26"/>
        <w:szCs w:val="26"/>
      </w:rPr>
    </w:pPr>
    <w:r w:rsidRPr="0037560A">
      <w:rPr>
        <w:rFonts w:ascii="Bookman Old Style" w:hAnsi="Bookman Old Style" w:cs="Bookman Old Style"/>
        <w:sz w:val="26"/>
        <w:szCs w:val="26"/>
      </w:rPr>
      <w:t>Revised 2012</w:t>
    </w:r>
    <w:r w:rsidRPr="0037560A">
      <w:rPr>
        <w:rFonts w:ascii="Bookman Old Style" w:hAnsi="Bookman Old Style" w:cs="Bookman Old Style"/>
        <w:sz w:val="26"/>
        <w:szCs w:val="26"/>
      </w:rPr>
      <w:tab/>
    </w:r>
    <w:r w:rsidRPr="0037560A">
      <w:rPr>
        <w:rFonts w:ascii="Bookman Old Style" w:hAnsi="Bookman Old Style" w:cs="Bookman Old Style"/>
        <w:sz w:val="26"/>
        <w:szCs w:val="26"/>
      </w:rPr>
      <w:tab/>
      <w:t xml:space="preserve">19.02 – </w:t>
    </w:r>
    <w:r w:rsidRPr="0037560A">
      <w:rPr>
        <w:rStyle w:val="PageNumber"/>
        <w:rFonts w:ascii="Bookman Old Style" w:hAnsi="Bookman Old Style" w:cs="Bookman Old Style"/>
        <w:sz w:val="26"/>
        <w:szCs w:val="26"/>
      </w:rPr>
      <w:fldChar w:fldCharType="begin"/>
    </w:r>
    <w:r w:rsidRPr="0037560A">
      <w:rPr>
        <w:rStyle w:val="PageNumber"/>
        <w:rFonts w:ascii="Bookman Old Style" w:hAnsi="Bookman Old Style" w:cs="Bookman Old Style"/>
        <w:sz w:val="26"/>
        <w:szCs w:val="26"/>
      </w:rPr>
      <w:instrText xml:space="preserve"> PAGE </w:instrText>
    </w:r>
    <w:r w:rsidRPr="0037560A">
      <w:rPr>
        <w:rStyle w:val="PageNumber"/>
        <w:rFonts w:ascii="Bookman Old Style" w:hAnsi="Bookman Old Style" w:cs="Bookman Old Style"/>
        <w:sz w:val="26"/>
        <w:szCs w:val="26"/>
      </w:rPr>
      <w:fldChar w:fldCharType="separate"/>
    </w:r>
    <w:r w:rsidR="009D61A4">
      <w:rPr>
        <w:rStyle w:val="PageNumber"/>
        <w:rFonts w:ascii="Bookman Old Style" w:hAnsi="Bookman Old Style" w:cs="Bookman Old Style"/>
        <w:noProof/>
        <w:sz w:val="26"/>
        <w:szCs w:val="26"/>
      </w:rPr>
      <w:t>1</w:t>
    </w:r>
    <w:r w:rsidRPr="0037560A">
      <w:rPr>
        <w:rStyle w:val="PageNumber"/>
        <w:rFonts w:ascii="Bookman Old Style" w:hAnsi="Bookman Old Style" w:cs="Bookman Old Style"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FD0" w:rsidRDefault="00426FD0">
      <w:r>
        <w:separator/>
      </w:r>
    </w:p>
  </w:footnote>
  <w:footnote w:type="continuationSeparator" w:id="0">
    <w:p w:rsidR="00426FD0" w:rsidRDefault="00426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82C"/>
    <w:rsid w:val="00000694"/>
    <w:rsid w:val="00037C6B"/>
    <w:rsid w:val="0005770F"/>
    <w:rsid w:val="000B23BA"/>
    <w:rsid w:val="000B3C1C"/>
    <w:rsid w:val="000B56F2"/>
    <w:rsid w:val="000C4694"/>
    <w:rsid w:val="00102627"/>
    <w:rsid w:val="001237C5"/>
    <w:rsid w:val="00132E8C"/>
    <w:rsid w:val="001443BF"/>
    <w:rsid w:val="00147862"/>
    <w:rsid w:val="00194FE7"/>
    <w:rsid w:val="001A02F0"/>
    <w:rsid w:val="001A2327"/>
    <w:rsid w:val="001B421E"/>
    <w:rsid w:val="001C41AC"/>
    <w:rsid w:val="001C6BD8"/>
    <w:rsid w:val="001C6D95"/>
    <w:rsid w:val="001D4EEF"/>
    <w:rsid w:val="00227133"/>
    <w:rsid w:val="00242866"/>
    <w:rsid w:val="00252FBE"/>
    <w:rsid w:val="0028221C"/>
    <w:rsid w:val="0029229D"/>
    <w:rsid w:val="002A182C"/>
    <w:rsid w:val="002A57FE"/>
    <w:rsid w:val="002B0CE3"/>
    <w:rsid w:val="002D414E"/>
    <w:rsid w:val="002E5C22"/>
    <w:rsid w:val="002E6E16"/>
    <w:rsid w:val="002F0B4A"/>
    <w:rsid w:val="003056C3"/>
    <w:rsid w:val="0031354B"/>
    <w:rsid w:val="00326D90"/>
    <w:rsid w:val="00332A7D"/>
    <w:rsid w:val="00340D76"/>
    <w:rsid w:val="00341603"/>
    <w:rsid w:val="00342309"/>
    <w:rsid w:val="00350C5B"/>
    <w:rsid w:val="003731A5"/>
    <w:rsid w:val="00374771"/>
    <w:rsid w:val="0037560A"/>
    <w:rsid w:val="00385334"/>
    <w:rsid w:val="00393943"/>
    <w:rsid w:val="003A4372"/>
    <w:rsid w:val="003A4F51"/>
    <w:rsid w:val="003D4FD2"/>
    <w:rsid w:val="004168E5"/>
    <w:rsid w:val="00423000"/>
    <w:rsid w:val="00425A84"/>
    <w:rsid w:val="00426FD0"/>
    <w:rsid w:val="00440470"/>
    <w:rsid w:val="004A3CC7"/>
    <w:rsid w:val="004B361A"/>
    <w:rsid w:val="004D6A86"/>
    <w:rsid w:val="004E3312"/>
    <w:rsid w:val="004E762C"/>
    <w:rsid w:val="00535169"/>
    <w:rsid w:val="00536FE1"/>
    <w:rsid w:val="005501A5"/>
    <w:rsid w:val="00550A6E"/>
    <w:rsid w:val="0055212A"/>
    <w:rsid w:val="005529CD"/>
    <w:rsid w:val="00563B8E"/>
    <w:rsid w:val="0058312A"/>
    <w:rsid w:val="005906C8"/>
    <w:rsid w:val="005B0539"/>
    <w:rsid w:val="005B2930"/>
    <w:rsid w:val="005C52E5"/>
    <w:rsid w:val="005D25C4"/>
    <w:rsid w:val="005F1245"/>
    <w:rsid w:val="005F265C"/>
    <w:rsid w:val="005F617F"/>
    <w:rsid w:val="006163B3"/>
    <w:rsid w:val="00625B28"/>
    <w:rsid w:val="0066159B"/>
    <w:rsid w:val="00667B3D"/>
    <w:rsid w:val="00670CAC"/>
    <w:rsid w:val="0069186F"/>
    <w:rsid w:val="006C04A9"/>
    <w:rsid w:val="006C594D"/>
    <w:rsid w:val="006E72BB"/>
    <w:rsid w:val="006F04BA"/>
    <w:rsid w:val="006F2071"/>
    <w:rsid w:val="0070053E"/>
    <w:rsid w:val="007314DE"/>
    <w:rsid w:val="007442C5"/>
    <w:rsid w:val="007559C0"/>
    <w:rsid w:val="00771C40"/>
    <w:rsid w:val="00786CAE"/>
    <w:rsid w:val="00791BD9"/>
    <w:rsid w:val="007A56F2"/>
    <w:rsid w:val="007A6DC6"/>
    <w:rsid w:val="007B7545"/>
    <w:rsid w:val="007F1C83"/>
    <w:rsid w:val="007F24D9"/>
    <w:rsid w:val="00801141"/>
    <w:rsid w:val="00825701"/>
    <w:rsid w:val="00874F63"/>
    <w:rsid w:val="00883A3F"/>
    <w:rsid w:val="008B2A74"/>
    <w:rsid w:val="008D38AA"/>
    <w:rsid w:val="008F6869"/>
    <w:rsid w:val="00911466"/>
    <w:rsid w:val="00920AB9"/>
    <w:rsid w:val="00920B25"/>
    <w:rsid w:val="00936FDF"/>
    <w:rsid w:val="00947346"/>
    <w:rsid w:val="009832B0"/>
    <w:rsid w:val="00994502"/>
    <w:rsid w:val="009A7329"/>
    <w:rsid w:val="009C26A2"/>
    <w:rsid w:val="009C362A"/>
    <w:rsid w:val="009D61A4"/>
    <w:rsid w:val="00A41C73"/>
    <w:rsid w:val="00A61BA0"/>
    <w:rsid w:val="00A80C77"/>
    <w:rsid w:val="00A838A0"/>
    <w:rsid w:val="00A8567B"/>
    <w:rsid w:val="00A94BEE"/>
    <w:rsid w:val="00AE6646"/>
    <w:rsid w:val="00AE6F50"/>
    <w:rsid w:val="00AE7CC0"/>
    <w:rsid w:val="00B06551"/>
    <w:rsid w:val="00B3090D"/>
    <w:rsid w:val="00B42F91"/>
    <w:rsid w:val="00B92C3B"/>
    <w:rsid w:val="00B95C99"/>
    <w:rsid w:val="00B96B8B"/>
    <w:rsid w:val="00BA5C8E"/>
    <w:rsid w:val="00BC23BC"/>
    <w:rsid w:val="00BD2714"/>
    <w:rsid w:val="00C123CE"/>
    <w:rsid w:val="00C41D13"/>
    <w:rsid w:val="00C44C8F"/>
    <w:rsid w:val="00C558B9"/>
    <w:rsid w:val="00C6110A"/>
    <w:rsid w:val="00C65005"/>
    <w:rsid w:val="00C82381"/>
    <w:rsid w:val="00C87AAD"/>
    <w:rsid w:val="00CD1597"/>
    <w:rsid w:val="00CD43F2"/>
    <w:rsid w:val="00CD56FB"/>
    <w:rsid w:val="00CD7968"/>
    <w:rsid w:val="00CE54DF"/>
    <w:rsid w:val="00CE6CC4"/>
    <w:rsid w:val="00D10EF7"/>
    <w:rsid w:val="00D25E99"/>
    <w:rsid w:val="00D53539"/>
    <w:rsid w:val="00D54978"/>
    <w:rsid w:val="00D6002A"/>
    <w:rsid w:val="00DA1ADF"/>
    <w:rsid w:val="00DA1F57"/>
    <w:rsid w:val="00DA2829"/>
    <w:rsid w:val="00DA559D"/>
    <w:rsid w:val="00DA7FCA"/>
    <w:rsid w:val="00DB0409"/>
    <w:rsid w:val="00DE4838"/>
    <w:rsid w:val="00E01F5C"/>
    <w:rsid w:val="00E30CF6"/>
    <w:rsid w:val="00E402BB"/>
    <w:rsid w:val="00E42A50"/>
    <w:rsid w:val="00E552B0"/>
    <w:rsid w:val="00E55446"/>
    <w:rsid w:val="00EA31B1"/>
    <w:rsid w:val="00ED112E"/>
    <w:rsid w:val="00EF0728"/>
    <w:rsid w:val="00EF58CA"/>
    <w:rsid w:val="00F002AC"/>
    <w:rsid w:val="00F05EFD"/>
    <w:rsid w:val="00F114A7"/>
    <w:rsid w:val="00F1252D"/>
    <w:rsid w:val="00F170B8"/>
    <w:rsid w:val="00F260CC"/>
    <w:rsid w:val="00F31ACF"/>
    <w:rsid w:val="00F762B7"/>
    <w:rsid w:val="00F8627E"/>
    <w:rsid w:val="00F95A21"/>
    <w:rsid w:val="00F95AE6"/>
    <w:rsid w:val="00FE71A1"/>
    <w:rsid w:val="00FE7761"/>
    <w:rsid w:val="00FF1FA0"/>
    <w:rsid w:val="00FF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right" w:pos="1237"/>
      </w:tabs>
      <w:jc w:val="center"/>
      <w:outlineLvl w:val="0"/>
    </w:pPr>
    <w:rPr>
      <w:rFonts w:ascii="Bookman Old Style" w:hAnsi="Bookman Old Style" w:cs="Bookman Old Style"/>
      <w:sz w:val="26"/>
      <w:szCs w:val="26"/>
      <w:u w:val="single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Bookman Old Style" w:hAnsi="Bookman Old Style" w:cs="Bookman Old Style"/>
      <w:sz w:val="26"/>
      <w:szCs w:val="26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0"/>
      <w:szCs w:val="20"/>
    </w:rPr>
  </w:style>
  <w:style w:type="paragraph" w:styleId="BlockText">
    <w:name w:val="Block Text"/>
    <w:basedOn w:val="Normal"/>
    <w:uiPriority w:val="99"/>
    <w:pPr>
      <w:ind w:left="720" w:right="720"/>
      <w:jc w:val="both"/>
    </w:pPr>
    <w:rPr>
      <w:rFonts w:ascii="Bookman Old Style" w:hAnsi="Bookman Old Style" w:cs="Bookman Old Style"/>
      <w:sz w:val="26"/>
      <w:szCs w:val="26"/>
    </w:rPr>
  </w:style>
  <w:style w:type="character" w:styleId="PageNumber">
    <w:name w:val="page number"/>
    <w:uiPriority w:val="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E5C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E5C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right" w:pos="1237"/>
      </w:tabs>
      <w:jc w:val="center"/>
      <w:outlineLvl w:val="0"/>
    </w:pPr>
    <w:rPr>
      <w:rFonts w:ascii="Bookman Old Style" w:hAnsi="Bookman Old Style" w:cs="Bookman Old Style"/>
      <w:sz w:val="26"/>
      <w:szCs w:val="26"/>
      <w:u w:val="single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Bookman Old Style" w:hAnsi="Bookman Old Style" w:cs="Bookman Old Style"/>
      <w:sz w:val="26"/>
      <w:szCs w:val="26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0"/>
      <w:szCs w:val="20"/>
    </w:rPr>
  </w:style>
  <w:style w:type="paragraph" w:styleId="BlockText">
    <w:name w:val="Block Text"/>
    <w:basedOn w:val="Normal"/>
    <w:uiPriority w:val="99"/>
    <w:pPr>
      <w:ind w:left="720" w:right="720"/>
      <w:jc w:val="both"/>
    </w:pPr>
    <w:rPr>
      <w:rFonts w:ascii="Bookman Old Style" w:hAnsi="Bookman Old Style" w:cs="Bookman Old Style"/>
      <w:sz w:val="26"/>
      <w:szCs w:val="26"/>
    </w:rPr>
  </w:style>
  <w:style w:type="character" w:styleId="PageNumber">
    <w:name w:val="page number"/>
    <w:uiPriority w:val="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E5C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E5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73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</vt:lpstr>
    </vt:vector>
  </TitlesOfParts>
  <Company>Alaska Court System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subject/>
  <dc:creator>korzechowski</dc:creator>
  <cp:keywords/>
  <dc:description/>
  <cp:lastModifiedBy>Michael Merrington</cp:lastModifiedBy>
  <cp:revision>3</cp:revision>
  <cp:lastPrinted>2012-02-17T17:19:00Z</cp:lastPrinted>
  <dcterms:created xsi:type="dcterms:W3CDTF">2017-04-04T18:50:00Z</dcterms:created>
  <dcterms:modified xsi:type="dcterms:W3CDTF">2017-04-04T18:50:00Z</dcterms:modified>
</cp:coreProperties>
</file>