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4516">
      <w:pPr>
        <w:widowControl/>
        <w:tabs>
          <w:tab w:val="left" w:pos="-720"/>
          <w:tab w:val="left" w:pos="1440"/>
        </w:tabs>
        <w:suppressAutoHyphens/>
        <w:jc w:val="both"/>
        <w:rPr>
          <w:rFonts w:ascii="Bookman Old Style" w:hAnsi="Bookman Old Style"/>
          <w:spacing w:val="-3"/>
          <w:sz w:val="26"/>
        </w:rPr>
      </w:pPr>
      <w:bookmarkStart w:id="0" w:name="_GoBack"/>
      <w:bookmarkEnd w:id="0"/>
      <w:r>
        <w:rPr>
          <w:rFonts w:ascii="Bookman Old Style" w:hAnsi="Bookman Old Style"/>
          <w:spacing w:val="-3"/>
          <w:sz w:val="26"/>
        </w:rPr>
        <w:t>20.02A</w:t>
      </w:r>
      <w:r>
        <w:rPr>
          <w:rFonts w:ascii="Bookman Old Style" w:hAnsi="Bookman Old Style"/>
          <w:spacing w:val="-3"/>
          <w:sz w:val="26"/>
        </w:rPr>
        <w:tab/>
        <w:t>PAST MEDICAL EXPENSES</w:t>
      </w:r>
    </w:p>
    <w:p w:rsidR="00000000" w:rsidRDefault="00294516">
      <w:pPr>
        <w:widowControl/>
        <w:tabs>
          <w:tab w:val="left" w:pos="-720"/>
          <w:tab w:val="left" w:pos="1440"/>
        </w:tabs>
        <w:suppressAutoHyphens/>
        <w:jc w:val="both"/>
        <w:rPr>
          <w:rFonts w:ascii="Bookman Old Style" w:hAnsi="Bookman Old Style"/>
          <w:spacing w:val="-3"/>
          <w:sz w:val="26"/>
        </w:rPr>
      </w:pPr>
    </w:p>
    <w:p w:rsidR="00000000" w:rsidRDefault="00294516">
      <w:pPr>
        <w:widowControl/>
        <w:tabs>
          <w:tab w:val="left" w:pos="-720"/>
          <w:tab w:val="left" w:pos="1440"/>
        </w:tabs>
        <w:suppressAutoHyphens/>
        <w:jc w:val="both"/>
        <w:rPr>
          <w:rFonts w:ascii="Bookman Old Style" w:hAnsi="Bookman Old Style"/>
          <w:spacing w:val="-3"/>
          <w:sz w:val="26"/>
        </w:rPr>
      </w:pPr>
    </w:p>
    <w:p w:rsidR="00000000" w:rsidRDefault="00294516">
      <w:pPr>
        <w:widowControl/>
        <w:tabs>
          <w:tab w:val="left" w:pos="-720"/>
          <w:tab w:val="left" w:pos="1440"/>
        </w:tabs>
        <w:suppressAutoHyphens/>
        <w:spacing w:line="360" w:lineRule="auto"/>
        <w:jc w:val="both"/>
        <w:rPr>
          <w:rFonts w:ascii="Bookman Old Style" w:hAnsi="Bookman Old Style"/>
          <w:spacing w:val="-3"/>
          <w:sz w:val="26"/>
        </w:rPr>
      </w:pPr>
      <w:r>
        <w:rPr>
          <w:rFonts w:ascii="Bookman Old Style" w:hAnsi="Bookman Old Style"/>
          <w:spacing w:val="-3"/>
          <w:sz w:val="26"/>
        </w:rPr>
        <w:tab/>
        <w:t>The (first, second, etc.) item of economic loss claimed by the plaintiff is the reasonable expense of necessary medical care from (insert date of the accident) to (insert date of trial)].  [In fixing this amount, "medical ca</w:t>
      </w:r>
      <w:r>
        <w:rPr>
          <w:rFonts w:ascii="Bookman Old Style" w:hAnsi="Bookman Old Style"/>
          <w:spacing w:val="-3"/>
          <w:sz w:val="26"/>
        </w:rPr>
        <w:t>re" includes: (insert any claimed services or items which the Court determines are "medical care", such as nursing care, drugs, etc.).]</w:t>
      </w:r>
    </w:p>
    <w:p w:rsidR="00000000" w:rsidRDefault="00294516">
      <w:pPr>
        <w:widowControl/>
        <w:tabs>
          <w:tab w:val="left" w:pos="-720"/>
          <w:tab w:val="left" w:pos="1440"/>
        </w:tabs>
        <w:suppressAutoHyphens/>
        <w:spacing w:line="480" w:lineRule="auto"/>
        <w:jc w:val="both"/>
        <w:rPr>
          <w:rFonts w:ascii="Bookman Old Style" w:hAnsi="Bookman Old Style"/>
          <w:spacing w:val="-3"/>
          <w:sz w:val="26"/>
        </w:rPr>
      </w:pPr>
    </w:p>
    <w:p w:rsidR="00000000" w:rsidRDefault="00294516">
      <w:pPr>
        <w:pStyle w:val="Heading1"/>
        <w:rPr>
          <w:rFonts w:ascii="Bookman Old Style" w:hAnsi="Bookman Old Style"/>
          <w:sz w:val="26"/>
        </w:rPr>
      </w:pPr>
      <w:r>
        <w:rPr>
          <w:rFonts w:ascii="Bookman Old Style" w:hAnsi="Bookman Old Style"/>
          <w:sz w:val="26"/>
        </w:rPr>
        <w:t>Use Note</w:t>
      </w:r>
    </w:p>
    <w:p w:rsidR="00000000" w:rsidRDefault="00294516">
      <w:pPr>
        <w:pStyle w:val="BodyText"/>
        <w:rPr>
          <w:rFonts w:ascii="Bookman Old Style" w:hAnsi="Bookman Old Style"/>
          <w:sz w:val="26"/>
        </w:rPr>
      </w:pPr>
      <w:r>
        <w:rPr>
          <w:rFonts w:ascii="Bookman Old Style" w:hAnsi="Bookman Old Style"/>
          <w:sz w:val="26"/>
        </w:rPr>
        <w:t>Use this instruction with Instruction 20.01A or 20.01B for past medical expenses.</w:t>
      </w:r>
    </w:p>
    <w:p w:rsidR="00000000" w:rsidRDefault="00294516">
      <w:pPr>
        <w:widowControl/>
        <w:tabs>
          <w:tab w:val="left" w:pos="-720"/>
          <w:tab w:val="left" w:pos="1440"/>
        </w:tabs>
        <w:suppressAutoHyphens/>
        <w:jc w:val="both"/>
        <w:rPr>
          <w:rFonts w:ascii="Bookman Old Style" w:hAnsi="Bookman Old Style"/>
          <w:spacing w:val="-3"/>
          <w:sz w:val="26"/>
        </w:rPr>
      </w:pPr>
    </w:p>
    <w:p w:rsidR="00000000" w:rsidRDefault="00294516">
      <w:pPr>
        <w:widowControl/>
        <w:tabs>
          <w:tab w:val="left" w:pos="-720"/>
          <w:tab w:val="left" w:pos="1440"/>
        </w:tabs>
        <w:suppressAutoHyphens/>
        <w:jc w:val="both"/>
        <w:rPr>
          <w:rFonts w:ascii="Bookman Old Style" w:hAnsi="Bookman Old Style"/>
          <w:spacing w:val="-3"/>
          <w:sz w:val="26"/>
        </w:rPr>
      </w:pPr>
      <w:r>
        <w:rPr>
          <w:rFonts w:ascii="Bookman Old Style" w:hAnsi="Bookman Old Style"/>
          <w:spacing w:val="-3"/>
          <w:sz w:val="26"/>
        </w:rPr>
        <w:t>If only past medical expens</w:t>
      </w:r>
      <w:r>
        <w:rPr>
          <w:rFonts w:ascii="Bookman Old Style" w:hAnsi="Bookman Old Style"/>
          <w:spacing w:val="-3"/>
          <w:sz w:val="26"/>
        </w:rPr>
        <w:t>es are claimed, this instruction must be used.  If only future medical expenses are claimed, Instruction 20.02B must be used.  If both past and future medical expenses are claimed, both this instruction and Instruction 20.02B must be used.</w:t>
      </w:r>
    </w:p>
    <w:p w:rsidR="00000000" w:rsidRDefault="00294516">
      <w:pPr>
        <w:widowControl/>
        <w:tabs>
          <w:tab w:val="left" w:pos="-720"/>
          <w:tab w:val="left" w:pos="1440"/>
        </w:tabs>
        <w:suppressAutoHyphens/>
        <w:jc w:val="both"/>
        <w:rPr>
          <w:rFonts w:ascii="Bookman Old Style" w:hAnsi="Bookman Old Style"/>
          <w:spacing w:val="-3"/>
          <w:sz w:val="26"/>
        </w:rPr>
      </w:pPr>
    </w:p>
    <w:p w:rsidR="00000000" w:rsidRDefault="00294516">
      <w:pPr>
        <w:widowControl/>
        <w:tabs>
          <w:tab w:val="left" w:pos="-720"/>
          <w:tab w:val="left" w:pos="1440"/>
        </w:tabs>
        <w:suppressAutoHyphens/>
        <w:jc w:val="both"/>
        <w:rPr>
          <w:rFonts w:ascii="Bookman Old Style" w:hAnsi="Bookman Old Style"/>
          <w:spacing w:val="-3"/>
          <w:sz w:val="26"/>
        </w:rPr>
      </w:pPr>
      <w:r>
        <w:rPr>
          <w:rFonts w:ascii="Bookman Old Style" w:hAnsi="Bookman Old Style"/>
          <w:spacing w:val="-3"/>
          <w:sz w:val="26"/>
        </w:rPr>
        <w:t>The last bracke</w:t>
      </w:r>
      <w:r>
        <w:rPr>
          <w:rFonts w:ascii="Bookman Old Style" w:hAnsi="Bookman Old Style"/>
          <w:spacing w:val="-3"/>
          <w:sz w:val="26"/>
        </w:rPr>
        <w:t>ted sentence allows the trial judge to specify what is included in medical care where doing so will assist the jury.</w:t>
      </w:r>
    </w:p>
    <w:p w:rsidR="00000000" w:rsidRDefault="00294516">
      <w:pPr>
        <w:widowControl/>
        <w:tabs>
          <w:tab w:val="left" w:pos="-720"/>
          <w:tab w:val="left" w:pos="1440"/>
        </w:tabs>
        <w:suppressAutoHyphens/>
        <w:jc w:val="both"/>
        <w:rPr>
          <w:rFonts w:ascii="Bookman Old Style" w:hAnsi="Bookman Old Style"/>
          <w:spacing w:val="-3"/>
          <w:sz w:val="26"/>
        </w:rPr>
      </w:pPr>
    </w:p>
    <w:p w:rsidR="00000000" w:rsidRDefault="00294516">
      <w:pPr>
        <w:pStyle w:val="Heading1"/>
        <w:spacing w:line="240" w:lineRule="auto"/>
        <w:rPr>
          <w:rFonts w:ascii="Bookman Old Style" w:hAnsi="Bookman Old Style"/>
          <w:sz w:val="26"/>
        </w:rPr>
      </w:pPr>
      <w:r>
        <w:rPr>
          <w:rFonts w:ascii="Bookman Old Style" w:hAnsi="Bookman Old Style"/>
          <w:sz w:val="26"/>
        </w:rPr>
        <w:t>Comment</w:t>
      </w:r>
    </w:p>
    <w:p w:rsidR="00000000" w:rsidRDefault="00294516">
      <w:pPr>
        <w:rPr>
          <w:rFonts w:ascii="Bookman Old Style" w:hAnsi="Bookman Old Style"/>
          <w:sz w:val="26"/>
        </w:rPr>
      </w:pPr>
    </w:p>
    <w:p w:rsidR="00000000" w:rsidRDefault="00294516">
      <w:pPr>
        <w:widowControl/>
        <w:tabs>
          <w:tab w:val="left" w:pos="-720"/>
          <w:tab w:val="left" w:pos="1440"/>
        </w:tabs>
        <w:suppressAutoHyphens/>
        <w:jc w:val="both"/>
        <w:rPr>
          <w:rFonts w:ascii="Bookman Old Style" w:hAnsi="Bookman Old Style"/>
          <w:spacing w:val="-3"/>
          <w:sz w:val="26"/>
        </w:rPr>
      </w:pPr>
      <w:r>
        <w:rPr>
          <w:rFonts w:ascii="Bookman Old Style" w:hAnsi="Bookman Old Style"/>
          <w:spacing w:val="-3"/>
          <w:sz w:val="26"/>
        </w:rPr>
        <w:t xml:space="preserve">The Alaska Supreme Court has approved damage awards for past and future medical expenses in numerous cases, including </w:t>
      </w:r>
      <w:r>
        <w:rPr>
          <w:rFonts w:ascii="Bookman Old Style" w:hAnsi="Bookman Old Style"/>
          <w:spacing w:val="-3"/>
          <w:sz w:val="26"/>
          <w:u w:val="single"/>
        </w:rPr>
        <w:t>Saslow v. R</w:t>
      </w:r>
      <w:r>
        <w:rPr>
          <w:rFonts w:ascii="Bookman Old Style" w:hAnsi="Bookman Old Style"/>
          <w:spacing w:val="-3"/>
          <w:sz w:val="26"/>
          <w:u w:val="single"/>
        </w:rPr>
        <w:t>exford</w:t>
      </w:r>
      <w:r>
        <w:rPr>
          <w:rFonts w:ascii="Bookman Old Style" w:hAnsi="Bookman Old Style"/>
          <w:spacing w:val="-3"/>
          <w:sz w:val="26"/>
        </w:rPr>
        <w:t xml:space="preserve">, 395 P.2d 36, 42 (Alaska 1964) (past medical expenses); </w:t>
      </w:r>
      <w:r>
        <w:rPr>
          <w:rFonts w:ascii="Bookman Old Style" w:hAnsi="Bookman Old Style"/>
          <w:spacing w:val="-3"/>
          <w:sz w:val="26"/>
          <w:u w:val="single"/>
        </w:rPr>
        <w:t>City of Fairbanks v. Nesbett</w:t>
      </w:r>
      <w:r>
        <w:rPr>
          <w:rFonts w:ascii="Bookman Old Style" w:hAnsi="Bookman Old Style"/>
          <w:spacing w:val="-3"/>
          <w:sz w:val="26"/>
        </w:rPr>
        <w:t>, 432 P.2d 607, 615 (Alaska 1967) (</w:t>
      </w:r>
      <w:r>
        <w:rPr>
          <w:rFonts w:ascii="Bookman Old Style" w:hAnsi="Bookman Old Style"/>
          <w:spacing w:val="-3"/>
          <w:sz w:val="26"/>
          <w:u w:val="single"/>
        </w:rPr>
        <w:t>see</w:t>
      </w:r>
      <w:r>
        <w:rPr>
          <w:rFonts w:ascii="Bookman Old Style" w:hAnsi="Bookman Old Style"/>
          <w:spacing w:val="-3"/>
          <w:sz w:val="26"/>
        </w:rPr>
        <w:t xml:space="preserve"> p. 615 n.18 for trial court’s instructions on past and future medical expenses); </w:t>
      </w:r>
      <w:r>
        <w:rPr>
          <w:rFonts w:ascii="Bookman Old Style" w:hAnsi="Bookman Old Style"/>
          <w:spacing w:val="-3"/>
          <w:sz w:val="26"/>
          <w:u w:val="single"/>
        </w:rPr>
        <w:t>Chugach Electric Association v. Lewis</w:t>
      </w:r>
      <w:r>
        <w:rPr>
          <w:rFonts w:ascii="Bookman Old Style" w:hAnsi="Bookman Old Style"/>
          <w:spacing w:val="-3"/>
          <w:sz w:val="26"/>
        </w:rPr>
        <w:t>, 453 P.</w:t>
      </w:r>
      <w:r>
        <w:rPr>
          <w:rFonts w:ascii="Bookman Old Style" w:hAnsi="Bookman Old Style"/>
          <w:spacing w:val="-3"/>
          <w:sz w:val="26"/>
        </w:rPr>
        <w:t xml:space="preserve">2d 345, 350 (Alaska 1969) (future medical expenses); </w:t>
      </w:r>
      <w:r>
        <w:rPr>
          <w:rFonts w:ascii="Bookman Old Style" w:hAnsi="Bookman Old Style"/>
          <w:spacing w:val="-3"/>
          <w:sz w:val="26"/>
          <w:u w:val="single"/>
        </w:rPr>
        <w:t>Fruit v. Schreiner</w:t>
      </w:r>
      <w:r>
        <w:rPr>
          <w:rFonts w:ascii="Bookman Old Style" w:hAnsi="Bookman Old Style"/>
          <w:spacing w:val="-3"/>
          <w:sz w:val="26"/>
        </w:rPr>
        <w:t xml:space="preserve">, 502 P.2d 133, 145 (Alaska 1972) (past and future medical expenses); </w:t>
      </w:r>
      <w:r>
        <w:rPr>
          <w:rFonts w:ascii="Bookman Old Style" w:hAnsi="Bookman Old Style"/>
          <w:spacing w:val="-3"/>
          <w:sz w:val="26"/>
          <w:u w:val="single"/>
        </w:rPr>
        <w:t>Aydlett v. Haynes</w:t>
      </w:r>
      <w:r>
        <w:rPr>
          <w:rFonts w:ascii="Bookman Old Style" w:hAnsi="Bookman Old Style"/>
          <w:spacing w:val="-3"/>
          <w:sz w:val="26"/>
        </w:rPr>
        <w:t xml:space="preserve">, 511 P.2d 1311, 1314-15 (Alaska 1973) (past and future medical expenses); </w:t>
      </w:r>
      <w:r>
        <w:rPr>
          <w:rFonts w:ascii="Bookman Old Style" w:hAnsi="Bookman Old Style"/>
          <w:spacing w:val="-3"/>
          <w:sz w:val="26"/>
          <w:u w:val="single"/>
        </w:rPr>
        <w:t>Grasle Electric Company</w:t>
      </w:r>
      <w:r>
        <w:rPr>
          <w:rFonts w:ascii="Bookman Old Style" w:hAnsi="Bookman Old Style"/>
          <w:spacing w:val="-3"/>
          <w:sz w:val="26"/>
          <w:u w:val="single"/>
        </w:rPr>
        <w:t xml:space="preserve"> v. Clark</w:t>
      </w:r>
      <w:r>
        <w:rPr>
          <w:rFonts w:ascii="Bookman Old Style" w:hAnsi="Bookman Old Style"/>
          <w:spacing w:val="-3"/>
          <w:sz w:val="26"/>
        </w:rPr>
        <w:t xml:space="preserve">, 525 P.2d 1081, 1082 (Alaska 1974) (past medical expenses); </w:t>
      </w:r>
      <w:r>
        <w:rPr>
          <w:rFonts w:ascii="Bookman Old Style" w:hAnsi="Bookman Old Style"/>
          <w:spacing w:val="-3"/>
          <w:sz w:val="26"/>
          <w:u w:val="single"/>
        </w:rPr>
        <w:t>Irving v. Bullock</w:t>
      </w:r>
      <w:r>
        <w:rPr>
          <w:rFonts w:ascii="Bookman Old Style" w:hAnsi="Bookman Old Style"/>
          <w:spacing w:val="-3"/>
          <w:sz w:val="26"/>
        </w:rPr>
        <w:t xml:space="preserve">, 549 P.2d 1184, 1187 (Alaska 1976 (past medical expenses); </w:t>
      </w:r>
      <w:r>
        <w:rPr>
          <w:rFonts w:ascii="Bookman Old Style" w:hAnsi="Bookman Old Style"/>
          <w:spacing w:val="-3"/>
          <w:sz w:val="26"/>
          <w:u w:val="single"/>
        </w:rPr>
        <w:t>American National Watermattress Corp. v. Manville</w:t>
      </w:r>
      <w:r>
        <w:rPr>
          <w:rFonts w:ascii="Bookman Old Style" w:hAnsi="Bookman Old Style"/>
          <w:spacing w:val="-3"/>
          <w:sz w:val="26"/>
        </w:rPr>
        <w:t>, 642 P.2d 1330, 1341 (Alaska 1982) (past and future medical</w:t>
      </w:r>
      <w:r>
        <w:rPr>
          <w:rFonts w:ascii="Bookman Old Style" w:hAnsi="Bookman Old Style"/>
          <w:spacing w:val="-3"/>
          <w:sz w:val="26"/>
        </w:rPr>
        <w:t xml:space="preserve"> expenses); and </w:t>
      </w:r>
      <w:r>
        <w:rPr>
          <w:rFonts w:ascii="Bookman Old Style" w:hAnsi="Bookman Old Style"/>
          <w:spacing w:val="-3"/>
          <w:sz w:val="26"/>
          <w:u w:val="single"/>
        </w:rPr>
        <w:t>Alaska Village, Inc. v. Smalley</w:t>
      </w:r>
      <w:r>
        <w:rPr>
          <w:rFonts w:ascii="Bookman Old Style" w:hAnsi="Bookman Old Style"/>
          <w:spacing w:val="-3"/>
          <w:sz w:val="26"/>
        </w:rPr>
        <w:t>, 720 P.2d 945, 950 (Alaska 1986) (past medical expenses).</w:t>
      </w:r>
    </w:p>
    <w:p w:rsidR="00000000" w:rsidRDefault="00294516">
      <w:pPr>
        <w:widowControl/>
        <w:tabs>
          <w:tab w:val="left" w:pos="-720"/>
          <w:tab w:val="left" w:pos="1440"/>
        </w:tabs>
        <w:suppressAutoHyphens/>
        <w:jc w:val="both"/>
        <w:rPr>
          <w:rFonts w:ascii="Bookman Old Style" w:hAnsi="Bookman Old Style"/>
          <w:spacing w:val="-3"/>
          <w:sz w:val="26"/>
        </w:rPr>
      </w:pPr>
    </w:p>
    <w:p w:rsidR="00000000" w:rsidRDefault="00294516">
      <w:pPr>
        <w:widowControl/>
        <w:tabs>
          <w:tab w:val="left" w:pos="-720"/>
          <w:tab w:val="left" w:pos="1440"/>
        </w:tabs>
        <w:suppressAutoHyphens/>
        <w:jc w:val="both"/>
        <w:rPr>
          <w:rFonts w:ascii="Bookman Old Style" w:hAnsi="Bookman Old Style"/>
          <w:spacing w:val="-3"/>
          <w:sz w:val="26"/>
        </w:rPr>
      </w:pPr>
      <w:r>
        <w:rPr>
          <w:rFonts w:ascii="Bookman Old Style" w:hAnsi="Bookman Old Style"/>
          <w:spacing w:val="-3"/>
          <w:sz w:val="26"/>
        </w:rPr>
        <w:t xml:space="preserve">In the award of damages for medical expenses, the Alaska courts usually have referred to “costs” or “expenses,” </w:t>
      </w:r>
      <w:r>
        <w:rPr>
          <w:rFonts w:ascii="Bookman Old Style" w:hAnsi="Bookman Old Style"/>
          <w:spacing w:val="-3"/>
          <w:sz w:val="26"/>
          <w:u w:val="single"/>
        </w:rPr>
        <w:t>Saslow</w:t>
      </w:r>
      <w:r>
        <w:rPr>
          <w:rFonts w:ascii="Bookman Old Style" w:hAnsi="Bookman Old Style"/>
          <w:spacing w:val="-3"/>
          <w:sz w:val="26"/>
        </w:rPr>
        <w:t xml:space="preserve">, 395 P.2d at 42; </w:t>
      </w:r>
      <w:r>
        <w:rPr>
          <w:rFonts w:ascii="Bookman Old Style" w:hAnsi="Bookman Old Style"/>
          <w:spacing w:val="-3"/>
          <w:sz w:val="26"/>
          <w:u w:val="single"/>
        </w:rPr>
        <w:t>Nesbett</w:t>
      </w:r>
      <w:r>
        <w:rPr>
          <w:rFonts w:ascii="Bookman Old Style" w:hAnsi="Bookman Old Style"/>
          <w:spacing w:val="-3"/>
          <w:sz w:val="26"/>
        </w:rPr>
        <w:t xml:space="preserve">, 432 </w:t>
      </w:r>
      <w:r>
        <w:rPr>
          <w:rFonts w:ascii="Bookman Old Style" w:hAnsi="Bookman Old Style"/>
          <w:spacing w:val="-3"/>
          <w:sz w:val="26"/>
        </w:rPr>
        <w:t xml:space="preserve">P.2d at 615 n. 18; </w:t>
      </w:r>
      <w:r>
        <w:rPr>
          <w:rFonts w:ascii="Bookman Old Style" w:hAnsi="Bookman Old Style"/>
          <w:spacing w:val="-3"/>
          <w:sz w:val="26"/>
          <w:u w:val="single"/>
        </w:rPr>
        <w:t>Schreiner</w:t>
      </w:r>
      <w:r>
        <w:rPr>
          <w:rFonts w:ascii="Bookman Old Style" w:hAnsi="Bookman Old Style"/>
          <w:spacing w:val="-3"/>
          <w:sz w:val="26"/>
        </w:rPr>
        <w:t xml:space="preserve">, 502 P.2d at 145.  The Alaska Supreme Court has held that the proper measure is the reasonable value of medical services even in cases where medical expenses are actually paid by a collateral source.  </w:t>
      </w:r>
      <w:r>
        <w:rPr>
          <w:rFonts w:ascii="Bookman Old Style" w:hAnsi="Bookman Old Style"/>
          <w:spacing w:val="-3"/>
          <w:sz w:val="26"/>
          <w:u w:val="single"/>
        </w:rPr>
        <w:t>See</w:t>
      </w:r>
      <w:r>
        <w:rPr>
          <w:rFonts w:ascii="Bookman Old Style" w:hAnsi="Bookman Old Style"/>
          <w:spacing w:val="-3"/>
          <w:sz w:val="26"/>
        </w:rPr>
        <w:t xml:space="preserve"> </w:t>
      </w:r>
      <w:r>
        <w:rPr>
          <w:rFonts w:ascii="Bookman Old Style" w:hAnsi="Bookman Old Style"/>
          <w:spacing w:val="-3"/>
          <w:sz w:val="26"/>
          <w:u w:val="single"/>
        </w:rPr>
        <w:t>Aydltett</w:t>
      </w:r>
      <w:r>
        <w:rPr>
          <w:rFonts w:ascii="Bookman Old Style" w:hAnsi="Bookman Old Style"/>
          <w:spacing w:val="-3"/>
          <w:sz w:val="26"/>
        </w:rPr>
        <w:t xml:space="preserve">, 511 P.2d at </w:t>
      </w:r>
      <w:r>
        <w:rPr>
          <w:rFonts w:ascii="Bookman Old Style" w:hAnsi="Bookman Old Style"/>
          <w:spacing w:val="-3"/>
          <w:sz w:val="26"/>
        </w:rPr>
        <w:t>1313-15.</w:t>
      </w:r>
    </w:p>
    <w:p w:rsidR="00000000" w:rsidRDefault="00294516">
      <w:pPr>
        <w:widowControl/>
        <w:tabs>
          <w:tab w:val="left" w:pos="-720"/>
          <w:tab w:val="left" w:pos="1440"/>
        </w:tabs>
        <w:suppressAutoHyphens/>
        <w:jc w:val="both"/>
        <w:rPr>
          <w:rFonts w:ascii="Bookman Old Style" w:hAnsi="Bookman Old Style"/>
          <w:spacing w:val="-3"/>
          <w:sz w:val="26"/>
        </w:rPr>
      </w:pPr>
    </w:p>
    <w:p w:rsidR="00000000" w:rsidRDefault="00294516">
      <w:pPr>
        <w:widowControl/>
        <w:tabs>
          <w:tab w:val="left" w:pos="-720"/>
          <w:tab w:val="left" w:pos="1440"/>
        </w:tabs>
        <w:suppressAutoHyphens/>
        <w:jc w:val="both"/>
        <w:rPr>
          <w:rFonts w:ascii="Bookman Old Style" w:hAnsi="Bookman Old Style"/>
          <w:spacing w:val="-3"/>
          <w:sz w:val="26"/>
        </w:rPr>
      </w:pPr>
      <w:r>
        <w:rPr>
          <w:rFonts w:ascii="Bookman Old Style" w:hAnsi="Bookman Old Style"/>
          <w:spacing w:val="-3"/>
          <w:sz w:val="26"/>
        </w:rPr>
        <w:t>Generally, a parent has the primary right of action for past medical expenses incurred on behalf of an unemancipated minor.  However, a parent may waive the right to recover by failing to object in the event the injured child sues for those expen</w:t>
      </w:r>
      <w:r>
        <w:rPr>
          <w:rFonts w:ascii="Bookman Old Style" w:hAnsi="Bookman Old Style"/>
          <w:spacing w:val="-3"/>
          <w:sz w:val="26"/>
        </w:rPr>
        <w:t xml:space="preserve">ses, or by testifying on the child’s behalf when the child is suing for those expenses.  </w:t>
      </w:r>
      <w:r>
        <w:rPr>
          <w:rFonts w:ascii="Bookman Old Style" w:hAnsi="Bookman Old Style"/>
          <w:spacing w:val="-3"/>
          <w:sz w:val="26"/>
          <w:u w:val="single"/>
        </w:rPr>
        <w:t>Smalley</w:t>
      </w:r>
      <w:r>
        <w:rPr>
          <w:rFonts w:ascii="Bookman Old Style" w:hAnsi="Bookman Old Style"/>
          <w:spacing w:val="-3"/>
          <w:sz w:val="26"/>
        </w:rPr>
        <w:t>, 720 P.2d at 950.</w:t>
      </w:r>
    </w:p>
    <w:p w:rsidR="00000000" w:rsidRDefault="00294516">
      <w:pPr>
        <w:widowControl/>
        <w:tabs>
          <w:tab w:val="left" w:pos="-720"/>
          <w:tab w:val="left" w:pos="1440"/>
        </w:tabs>
        <w:suppressAutoHyphens/>
        <w:jc w:val="both"/>
        <w:rPr>
          <w:rFonts w:ascii="Bookman Old Style" w:hAnsi="Bookman Old Style"/>
          <w:spacing w:val="-3"/>
          <w:sz w:val="26"/>
        </w:rPr>
      </w:pPr>
    </w:p>
    <w:p w:rsidR="00000000" w:rsidRDefault="00294516">
      <w:pPr>
        <w:widowControl/>
        <w:tabs>
          <w:tab w:val="left" w:pos="-720"/>
          <w:tab w:val="left" w:pos="1440"/>
        </w:tabs>
        <w:suppressAutoHyphens/>
        <w:jc w:val="both"/>
        <w:rPr>
          <w:rFonts w:ascii="Bookman Old Style" w:hAnsi="Bookman Old Style"/>
          <w:spacing w:val="-3"/>
          <w:sz w:val="26"/>
        </w:rPr>
      </w:pPr>
      <w:r>
        <w:rPr>
          <w:rFonts w:ascii="Bookman Old Style" w:hAnsi="Bookman Old Style"/>
          <w:spacing w:val="-3"/>
          <w:sz w:val="26"/>
        </w:rPr>
        <w:t>AS 09.17.040(a) dictates that the verdicts in personal injury cases shall be itemized between past and future economic and non-economic loss</w:t>
      </w:r>
      <w:r>
        <w:rPr>
          <w:rFonts w:ascii="Bookman Old Style" w:hAnsi="Bookman Old Style"/>
          <w:spacing w:val="-3"/>
          <w:sz w:val="26"/>
        </w:rPr>
        <w:t xml:space="preserve">es.  Medical expenses constitute an economic loss.  </w:t>
      </w:r>
    </w:p>
    <w:p w:rsidR="00000000" w:rsidRDefault="00294516">
      <w:pPr>
        <w:widowControl/>
        <w:tabs>
          <w:tab w:val="left" w:pos="-720"/>
          <w:tab w:val="left" w:pos="1440"/>
        </w:tabs>
        <w:suppressAutoHyphens/>
        <w:jc w:val="both"/>
        <w:rPr>
          <w:rFonts w:ascii="Bookman Old Style" w:hAnsi="Bookman Old Style"/>
          <w:spacing w:val="-3"/>
          <w:sz w:val="26"/>
        </w:rPr>
      </w:pPr>
    </w:p>
    <w:sectPr w:rsidR="00000000">
      <w:footerReference w:type="default" r:id="rId7"/>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4516">
      <w:pPr>
        <w:spacing w:line="20" w:lineRule="exact"/>
      </w:pPr>
    </w:p>
  </w:endnote>
  <w:endnote w:type="continuationSeparator" w:id="0">
    <w:p w:rsidR="00000000" w:rsidRDefault="00294516">
      <w:r>
        <w:t xml:space="preserve"> </w:t>
      </w:r>
    </w:p>
  </w:endnote>
  <w:endnote w:type="continuationNotice" w:id="1">
    <w:p w:rsidR="00000000" w:rsidRDefault="0029451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PCL6)">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4516">
    <w:pPr>
      <w:pStyle w:val="Footer"/>
      <w:tabs>
        <w:tab w:val="clear" w:pos="4320"/>
        <w:tab w:val="clear" w:pos="8640"/>
        <w:tab w:val="right" w:pos="9270"/>
      </w:tabs>
      <w:rPr>
        <w:rFonts w:ascii="Bookman Old Style" w:hAnsi="Bookman Old Style"/>
      </w:rPr>
    </w:pPr>
    <w:r>
      <w:rPr>
        <w:rFonts w:ascii="Bookman Old Style" w:hAnsi="Bookman Old Style"/>
      </w:rPr>
      <w:t>Added 2000</w:t>
    </w:r>
    <w:r>
      <w:rPr>
        <w:rFonts w:ascii="Bookman Old Style" w:hAnsi="Bookman Old Style"/>
      </w:rPr>
      <w:tab/>
      <w:t xml:space="preserve">20.02A - </w:t>
    </w:r>
    <w:r>
      <w:rPr>
        <w:rStyle w:val="PageNumber"/>
        <w:rFonts w:ascii="Bookman Old Style" w:hAnsi="Bookman Old Style"/>
      </w:rPr>
      <w:fldChar w:fldCharType="begin"/>
    </w:r>
    <w:r>
      <w:rPr>
        <w:rStyle w:val="PageNumber"/>
        <w:rFonts w:ascii="Bookman Old Style" w:hAnsi="Bookman Old Style"/>
      </w:rPr>
      <w:instrText xml:space="preserve"> PAGE </w:instrText>
    </w:r>
    <w:r>
      <w:rPr>
        <w:rStyle w:val="PageNumber"/>
        <w:rFonts w:ascii="Bookman Old Style" w:hAnsi="Bookman Old Style"/>
      </w:rPr>
      <w:fldChar w:fldCharType="separate"/>
    </w:r>
    <w:r w:rsidR="004E7273">
      <w:rPr>
        <w:rStyle w:val="PageNumber"/>
        <w:rFonts w:ascii="Bookman Old Style" w:hAnsi="Bookman Old Style"/>
        <w:noProof/>
      </w:rPr>
      <w:t>1</w:t>
    </w:r>
    <w:r>
      <w:rPr>
        <w:rStyle w:val="PageNumber"/>
        <w:rFonts w:ascii="Bookman Old Style" w:hAnsi="Bookman Old Sty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4516">
      <w:r>
        <w:separator/>
      </w:r>
    </w:p>
  </w:footnote>
  <w:footnote w:type="continuationSeparator" w:id="0">
    <w:p w:rsidR="00000000" w:rsidRDefault="00294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273"/>
    <w:rsid w:val="00294516"/>
    <w:rsid w:val="004E7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widowControl/>
      <w:tabs>
        <w:tab w:val="left" w:pos="-720"/>
        <w:tab w:val="left" w:pos="1440"/>
      </w:tabs>
      <w:suppressAutoHyphens/>
      <w:spacing w:line="480" w:lineRule="auto"/>
      <w:jc w:val="center"/>
      <w:outlineLvl w:val="0"/>
    </w:pPr>
    <w:rPr>
      <w:rFonts w:ascii="CG Times (PCL6)" w:hAnsi="CG Times (PCL6)"/>
      <w:spacing w:val="-3"/>
      <w:u w:val="single"/>
    </w:rPr>
  </w:style>
  <w:style w:type="paragraph" w:styleId="Heading2">
    <w:name w:val="heading 2"/>
    <w:basedOn w:val="Normal"/>
    <w:next w:val="Normal"/>
    <w:qFormat/>
    <w:pPr>
      <w:keepNext/>
      <w:outlineLvl w:val="1"/>
    </w:pPr>
    <w:rPr>
      <w:i/>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tabs>
        <w:tab w:val="left" w:pos="-720"/>
        <w:tab w:val="left" w:pos="1440"/>
      </w:tabs>
      <w:suppressAutoHyphens/>
      <w:jc w:val="both"/>
    </w:pPr>
    <w:rPr>
      <w:rFonts w:ascii="CG Times (PCL6)" w:hAnsi="CG Times (PCL6)"/>
      <w:spacing w:val="-3"/>
    </w:rPr>
  </w:style>
  <w:style w:type="paragraph" w:styleId="DocumentMap">
    <w:name w:val="Document Map"/>
    <w:basedOn w:val="Normal"/>
    <w:semiHidden/>
    <w:pPr>
      <w:shd w:val="clear" w:color="auto" w:fill="000080"/>
    </w:pPr>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widowControl/>
      <w:tabs>
        <w:tab w:val="left" w:pos="-720"/>
        <w:tab w:val="left" w:pos="1440"/>
      </w:tabs>
      <w:suppressAutoHyphens/>
      <w:spacing w:line="480" w:lineRule="auto"/>
      <w:jc w:val="center"/>
      <w:outlineLvl w:val="0"/>
    </w:pPr>
    <w:rPr>
      <w:rFonts w:ascii="CG Times (PCL6)" w:hAnsi="CG Times (PCL6)"/>
      <w:spacing w:val="-3"/>
      <w:u w:val="single"/>
    </w:rPr>
  </w:style>
  <w:style w:type="paragraph" w:styleId="Heading2">
    <w:name w:val="heading 2"/>
    <w:basedOn w:val="Normal"/>
    <w:next w:val="Normal"/>
    <w:qFormat/>
    <w:pPr>
      <w:keepNext/>
      <w:outlineLvl w:val="1"/>
    </w:pPr>
    <w:rPr>
      <w:i/>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tabs>
        <w:tab w:val="left" w:pos="-720"/>
        <w:tab w:val="left" w:pos="1440"/>
      </w:tabs>
      <w:suppressAutoHyphens/>
      <w:jc w:val="both"/>
    </w:pPr>
    <w:rPr>
      <w:rFonts w:ascii="CG Times (PCL6)" w:hAnsi="CG Times (PCL6)"/>
      <w:spacing w:val="-3"/>
    </w:rPr>
  </w:style>
  <w:style w:type="paragraph" w:styleId="DocumentMap">
    <w:name w:val="Document Map"/>
    <w:basedOn w:val="Normal"/>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20</vt:lpstr>
    </vt:vector>
  </TitlesOfParts>
  <Company>Alaska Court System</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subject/>
  <dc:creator>jlee</dc:creator>
  <cp:keywords/>
  <cp:lastModifiedBy>Michael Merrington</cp:lastModifiedBy>
  <cp:revision>3</cp:revision>
  <cp:lastPrinted>1999-11-10T19:39:00Z</cp:lastPrinted>
  <dcterms:created xsi:type="dcterms:W3CDTF">2017-04-04T18:50:00Z</dcterms:created>
  <dcterms:modified xsi:type="dcterms:W3CDTF">2017-04-04T18:50:00Z</dcterms:modified>
</cp:coreProperties>
</file>