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079C8">
      <w:pPr>
        <w:ind w:left="1440" w:hanging="1440"/>
        <w:jc w:val="both"/>
        <w:rPr>
          <w:rFonts w:ascii="Bookman Old Style" w:hAnsi="Bookman Old Style"/>
          <w:caps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</w:rPr>
        <w:t>20.07M</w:t>
      </w:r>
      <w:r>
        <w:rPr>
          <w:rFonts w:ascii="Bookman Old Style" w:hAnsi="Bookman Old Style"/>
          <w:sz w:val="26"/>
        </w:rPr>
        <w:tab/>
      </w:r>
      <w:r>
        <w:rPr>
          <w:rFonts w:ascii="Bookman Old Style" w:hAnsi="Bookman Old Style"/>
          <w:caps/>
          <w:sz w:val="26"/>
        </w:rPr>
        <w:t>Limit on Non-Economic Damages – Severe Permanent Physical Impairment</w:t>
      </w:r>
    </w:p>
    <w:p w:rsidR="00000000" w:rsidRDefault="008079C8">
      <w:pPr>
        <w:rPr>
          <w:rFonts w:ascii="Bookman Old Style" w:hAnsi="Bookman Old Style"/>
          <w:sz w:val="26"/>
        </w:rPr>
      </w:pPr>
    </w:p>
    <w:p w:rsidR="00000000" w:rsidRDefault="008079C8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079C8">
      <w:pPr>
        <w:spacing w:line="360" w:lineRule="auto"/>
        <w:ind w:firstLine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Plaintiff claims that the defendant's conduct caused him/her to have a severe permanent physical impairment. The plaintiff has a severe permanent physical impairment if</w:t>
      </w:r>
      <w:r>
        <w:rPr>
          <w:rFonts w:ascii="Bookman Old Style" w:eastAsia="SimSun" w:hAnsi="Bookman Old Style"/>
          <w:sz w:val="26"/>
          <w:lang w:eastAsia="zh-CN"/>
        </w:rPr>
        <w:t xml:space="preserve"> he/she ha</w:t>
      </w:r>
      <w:r>
        <w:rPr>
          <w:rFonts w:ascii="Bookman Old Style" w:eastAsia="SimSun" w:hAnsi="Bookman Old Style"/>
          <w:sz w:val="26"/>
          <w:lang w:eastAsia="zh-CN"/>
        </w:rPr>
        <w:t>s a physical condition that substantially and permanently limits one or more of his/her major life activities.  Major life activities include functions such as caring for one's self, performing manual tasks, walking, seeing, hearing, speaking, breathing, l</w:t>
      </w:r>
      <w:r>
        <w:rPr>
          <w:rFonts w:ascii="Bookman Old Style" w:eastAsia="SimSun" w:hAnsi="Bookman Old Style"/>
          <w:sz w:val="26"/>
          <w:lang w:eastAsia="zh-CN"/>
        </w:rPr>
        <w:t>earning and working.</w:t>
      </w:r>
    </w:p>
    <w:p w:rsidR="00000000" w:rsidRDefault="008079C8">
      <w:pPr>
        <w:rPr>
          <w:rFonts w:ascii="Bookman Old Style" w:hAnsi="Bookman Old Style"/>
          <w:sz w:val="26"/>
        </w:rPr>
      </w:pPr>
    </w:p>
    <w:p w:rsidR="00000000" w:rsidRDefault="008079C8">
      <w:pPr>
        <w:rPr>
          <w:rFonts w:ascii="Bookman Old Style" w:hAnsi="Bookman Old Style"/>
          <w:sz w:val="26"/>
        </w:rPr>
      </w:pPr>
    </w:p>
    <w:p w:rsidR="00000000" w:rsidRDefault="008079C8">
      <w:pPr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8079C8">
      <w:pPr>
        <w:jc w:val="center"/>
        <w:rPr>
          <w:rFonts w:ascii="Bookman Old Style" w:hAnsi="Bookman Old Style"/>
          <w:sz w:val="26"/>
        </w:rPr>
      </w:pPr>
    </w:p>
    <w:p w:rsidR="00000000" w:rsidRDefault="008079C8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should be given when the plaintiff is claiming non-economic damages in excess of the $400,000 damage cap in AS 09.17.010(b), and there is a factual question concerning whether the plaintiff may exceed this </w:t>
      </w:r>
      <w:r>
        <w:rPr>
          <w:rFonts w:ascii="Bookman Old Style" w:hAnsi="Bookman Old Style"/>
          <w:sz w:val="26"/>
        </w:rPr>
        <w:t>damage cap because of severe permanent physical impairment.  In such instances, the jury must determine whether the plaintiff has a severe permanent physical impairment.  The special verdict form must provide a place for the jury to indicate its decision.</w:t>
      </w:r>
    </w:p>
    <w:p w:rsidR="00000000" w:rsidRDefault="008079C8">
      <w:pPr>
        <w:rPr>
          <w:rFonts w:ascii="Bookman Old Style" w:hAnsi="Bookman Old Style"/>
          <w:sz w:val="26"/>
        </w:rPr>
      </w:pPr>
    </w:p>
    <w:p w:rsidR="00000000" w:rsidRDefault="008079C8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 jury is not instructed about the existence of the damages cap.  </w:t>
      </w:r>
      <w:r>
        <w:rPr>
          <w:rFonts w:ascii="Bookman Old Style" w:hAnsi="Bookman Old Style"/>
          <w:sz w:val="26"/>
          <w:u w:val="single"/>
        </w:rPr>
        <w:t>Kodiak Island Borough v. Roe</w:t>
      </w:r>
      <w:r>
        <w:rPr>
          <w:rFonts w:ascii="Bookman Old Style" w:hAnsi="Bookman Old Style"/>
          <w:sz w:val="26"/>
        </w:rPr>
        <w:t xml:space="preserve">, 63 P.2d 1009, 1016-17 (Alaska 2003).  </w:t>
      </w:r>
      <w:r>
        <w:rPr>
          <w:rFonts w:ascii="Bookman Old Style" w:hAnsi="Bookman Old Style"/>
          <w:sz w:val="26"/>
          <w:u w:val="single"/>
        </w:rPr>
        <w:t>See also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Central Bering Sea Fishermen's Ass'n v. Anderson</w:t>
      </w:r>
      <w:r>
        <w:rPr>
          <w:rFonts w:ascii="Bookman Old Style" w:hAnsi="Bookman Old Style"/>
          <w:sz w:val="26"/>
        </w:rPr>
        <w:t>, 54 P.3d 271, 281 (Alaska 2002).  The court will reduce the j</w:t>
      </w:r>
      <w:r>
        <w:rPr>
          <w:rFonts w:ascii="Bookman Old Style" w:hAnsi="Bookman Old Style"/>
          <w:sz w:val="26"/>
        </w:rPr>
        <w:t>udgment if necessary in light of the verdict amount, and the jury's decision concerning the existence of a severe permanent physical impairment.</w:t>
      </w:r>
    </w:p>
    <w:p w:rsidR="00000000" w:rsidRDefault="008079C8">
      <w:pPr>
        <w:jc w:val="both"/>
        <w:rPr>
          <w:rFonts w:ascii="Bookman Old Style" w:hAnsi="Bookman Old Style"/>
          <w:sz w:val="26"/>
        </w:rPr>
      </w:pPr>
    </w:p>
    <w:p w:rsidR="00000000" w:rsidRDefault="008079C8">
      <w:pPr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8079C8">
      <w:pPr>
        <w:jc w:val="center"/>
        <w:rPr>
          <w:rFonts w:ascii="Bookman Old Style" w:hAnsi="Bookman Old Style"/>
          <w:sz w:val="26"/>
        </w:rPr>
      </w:pPr>
    </w:p>
    <w:p w:rsidR="00000000" w:rsidRDefault="008079C8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question whether a plaintiff suffers from a severe permanent physical impairment is normally a qu</w:t>
      </w:r>
      <w:r>
        <w:rPr>
          <w:rFonts w:ascii="Bookman Old Style" w:hAnsi="Bookman Old Style"/>
          <w:sz w:val="26"/>
        </w:rPr>
        <w:t xml:space="preserve">estion of fact for the jury.  </w:t>
      </w:r>
      <w:r>
        <w:rPr>
          <w:rFonts w:ascii="Bookman Old Style" w:hAnsi="Bookman Old Style"/>
          <w:sz w:val="26"/>
          <w:u w:val="single"/>
        </w:rPr>
        <w:t>State v. Johnson</w:t>
      </w:r>
      <w:r>
        <w:rPr>
          <w:rFonts w:ascii="Bookman Old Style" w:hAnsi="Bookman Old Style"/>
          <w:sz w:val="26"/>
        </w:rPr>
        <w:t>, 2 P.3d 56, 64 (Alaska 2000).  However, the trial court must make a threshold determination whether the plaintiff has a severe permanent physical impairment.  If no reasonable juror could find that the plainti</w:t>
      </w:r>
      <w:r>
        <w:rPr>
          <w:rFonts w:ascii="Bookman Old Style" w:hAnsi="Bookman Old Style"/>
          <w:sz w:val="26"/>
        </w:rPr>
        <w:t xml:space="preserve">ff has a severe permanent physical impairment, the question of severe permanent physical impairment is not submitted to the jury.  </w:t>
      </w:r>
      <w:r>
        <w:rPr>
          <w:rFonts w:ascii="Bookman Old Style" w:hAnsi="Bookman Old Style"/>
          <w:sz w:val="26"/>
          <w:u w:val="single"/>
        </w:rPr>
        <w:t>Cf.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City of Bethel v. Peters</w:t>
      </w:r>
      <w:r>
        <w:rPr>
          <w:rFonts w:ascii="Bookman Old Style" w:hAnsi="Bookman Old Style"/>
          <w:sz w:val="26"/>
        </w:rPr>
        <w:t>, 97 P.3d 822 (Alaska 2004) (dealing with severe disfigurement claims under the same statute).  O</w:t>
      </w:r>
      <w:r>
        <w:rPr>
          <w:rFonts w:ascii="Bookman Old Style" w:hAnsi="Bookman Old Style"/>
          <w:sz w:val="26"/>
        </w:rPr>
        <w:t xml:space="preserve">n the other hand, if no reasonable juror could find that the plaintiff does not have a severe permanent physical impairment, the court should grant a directed verdict in favor of the plaintiff on this issue.  </w:t>
      </w:r>
      <w:r>
        <w:rPr>
          <w:rFonts w:ascii="Bookman Old Style" w:hAnsi="Bookman Old Style"/>
          <w:sz w:val="26"/>
          <w:u w:val="single"/>
        </w:rPr>
        <w:t>State v. Johnson</w:t>
      </w:r>
      <w:r>
        <w:rPr>
          <w:rFonts w:ascii="Bookman Old Style" w:hAnsi="Bookman Old Style"/>
          <w:sz w:val="26"/>
        </w:rPr>
        <w:t>, 2 P.3d at 64 (permanently los</w:t>
      </w:r>
      <w:r>
        <w:rPr>
          <w:rFonts w:ascii="Bookman Old Style" w:hAnsi="Bookman Old Style"/>
          <w:sz w:val="26"/>
        </w:rPr>
        <w:t>ing the normal use of a body system necessary for day-to-day life constitutes severe physical impairment as a matter of law).</w:t>
      </w:r>
    </w:p>
    <w:p w:rsidR="00000000" w:rsidRDefault="008079C8">
      <w:pPr>
        <w:jc w:val="both"/>
        <w:rPr>
          <w:rFonts w:ascii="Bookman Old Style" w:hAnsi="Bookman Old Style"/>
          <w:sz w:val="26"/>
        </w:rPr>
      </w:pPr>
    </w:p>
    <w:p w:rsidR="00000000" w:rsidRDefault="008079C8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Alaska Supreme Court has not adopted a specific standard for instructing the jury concerning severe permanent physical impair</w:t>
      </w:r>
      <w:r>
        <w:rPr>
          <w:rFonts w:ascii="Bookman Old Style" w:hAnsi="Bookman Old Style"/>
          <w:sz w:val="26"/>
        </w:rPr>
        <w:t xml:space="preserve">ment. However, in </w:t>
      </w:r>
      <w:r>
        <w:rPr>
          <w:rFonts w:ascii="Bookman Old Style" w:hAnsi="Bookman Old Style"/>
          <w:sz w:val="26"/>
          <w:u w:val="single"/>
        </w:rPr>
        <w:t>State v. Johnson</w:t>
      </w:r>
      <w:r>
        <w:rPr>
          <w:rFonts w:ascii="Bookman Old Style" w:hAnsi="Bookman Old Style"/>
          <w:sz w:val="26"/>
        </w:rPr>
        <w:t xml:space="preserve">, the supreme court considered the pre-1997 version of AS 09.17.010.  Under the pre-1997 version of AS 09.17.010, the application of the damages cap depended upon whether the plaintiff had a "severe physical impairment".  </w:t>
      </w:r>
      <w:r>
        <w:rPr>
          <w:rFonts w:ascii="Bookman Old Style" w:hAnsi="Bookman Old Style"/>
          <w:sz w:val="26"/>
        </w:rPr>
        <w:t xml:space="preserve">In deciding that Johnson had a severe physical impairment, the Court cited federal regulations that define the term "physical impairment", and a related U.S. Supreme Court case, </w:t>
      </w:r>
      <w:r>
        <w:rPr>
          <w:rFonts w:ascii="Bookman Old Style" w:hAnsi="Bookman Old Style"/>
          <w:sz w:val="26"/>
          <w:u w:val="single"/>
        </w:rPr>
        <w:t>School Board of Nassau County v. Arline</w:t>
      </w:r>
      <w:r>
        <w:rPr>
          <w:rFonts w:ascii="Bookman Old Style" w:hAnsi="Bookman Old Style"/>
          <w:sz w:val="26"/>
        </w:rPr>
        <w:t xml:space="preserve">, 107 S.Ct. 1123 (1987).  </w:t>
      </w:r>
      <w:r>
        <w:rPr>
          <w:rFonts w:ascii="Bookman Old Style" w:hAnsi="Bookman Old Style"/>
          <w:sz w:val="26"/>
          <w:u w:val="single"/>
        </w:rPr>
        <w:t>Johnson</w:t>
      </w:r>
      <w:r>
        <w:rPr>
          <w:rFonts w:ascii="Bookman Old Style" w:hAnsi="Bookman Old Style"/>
          <w:sz w:val="26"/>
        </w:rPr>
        <w:t>, 2 P.</w:t>
      </w:r>
      <w:r>
        <w:rPr>
          <w:rFonts w:ascii="Bookman Old Style" w:hAnsi="Bookman Old Style"/>
          <w:sz w:val="26"/>
        </w:rPr>
        <w:t xml:space="preserve">3d at 65 n. 42.  The definition of "severe permanent physical impairment" in this instruction is based on the federal regulations cited in </w:t>
      </w:r>
      <w:r>
        <w:rPr>
          <w:rFonts w:ascii="Bookman Old Style" w:hAnsi="Bookman Old Style"/>
          <w:sz w:val="26"/>
          <w:u w:val="single"/>
        </w:rPr>
        <w:t>Johnson</w:t>
      </w:r>
      <w:r>
        <w:rPr>
          <w:rFonts w:ascii="Bookman Old Style" w:hAnsi="Bookman Old Style"/>
          <w:sz w:val="26"/>
        </w:rPr>
        <w:t xml:space="preserve">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45 CFR § 84.3(j).  The 1997 amendment to AS 09.17.010(b) added the word "permanent".  This instruction </w:t>
      </w:r>
      <w:r>
        <w:rPr>
          <w:rFonts w:ascii="Bookman Old Style" w:hAnsi="Bookman Old Style"/>
          <w:sz w:val="26"/>
        </w:rPr>
        <w:t>accounts for the amendment to AS 09.17.010(b) by including the word "permanent" in the definition.</w:t>
      </w:r>
    </w:p>
    <w:sectPr w:rsidR="00000000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79C8">
      <w:r>
        <w:separator/>
      </w:r>
    </w:p>
  </w:endnote>
  <w:endnote w:type="continuationSeparator" w:id="0">
    <w:p w:rsidR="00000000" w:rsidRDefault="0080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079C8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>ADDED 2005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20.07M - </w:t>
    </w:r>
    <w:r>
      <w:rPr>
        <w:rStyle w:val="PageNumber"/>
        <w:rFonts w:ascii="Bookman Old Style" w:hAnsi="Bookman Old Style"/>
      </w:rPr>
      <w:fldChar w:fldCharType="begin"/>
    </w:r>
    <w:r>
      <w:rPr>
        <w:rStyle w:val="PageNumber"/>
        <w:rFonts w:ascii="Bookman Old Style" w:hAnsi="Bookman Old Style"/>
      </w:rPr>
      <w:instrText xml:space="preserve"> PAGE </w:instrText>
    </w:r>
    <w:r>
      <w:rPr>
        <w:rStyle w:val="PageNumber"/>
        <w:rFonts w:ascii="Bookman Old Style" w:hAnsi="Bookman Old Style"/>
      </w:rPr>
      <w:fldChar w:fldCharType="separate"/>
    </w:r>
    <w:r>
      <w:rPr>
        <w:rStyle w:val="PageNumber"/>
        <w:rFonts w:ascii="Bookman Old Style" w:hAnsi="Bookman Old Style"/>
        <w:noProof/>
      </w:rPr>
      <w:t>2</w:t>
    </w:r>
    <w:r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79C8">
      <w:r>
        <w:separator/>
      </w:r>
    </w:p>
  </w:footnote>
  <w:footnote w:type="continuationSeparator" w:id="0">
    <w:p w:rsidR="00000000" w:rsidRDefault="00807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7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CF"/>
    <w:rsid w:val="007F03CF"/>
    <w:rsid w:val="008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the other hand, if no reasonable juror could find that the plaintiff does not have a severe permanent physical impairment, </vt:lpstr>
    </vt:vector>
  </TitlesOfParts>
  <Company>Alaska Court System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other hand, if no reasonable juror could find that the plaintiff does not have a severe permanent physical impairment, </dc:title>
  <dc:subject/>
  <dc:creator>cjohnson</dc:creator>
  <cp:keywords/>
  <dc:description/>
  <cp:lastModifiedBy>Michael Merrington</cp:lastModifiedBy>
  <cp:revision>3</cp:revision>
  <cp:lastPrinted>2005-02-11T22:59:00Z</cp:lastPrinted>
  <dcterms:created xsi:type="dcterms:W3CDTF">2017-04-04T18:51:00Z</dcterms:created>
  <dcterms:modified xsi:type="dcterms:W3CDTF">2017-04-04T18:51:00Z</dcterms:modified>
</cp:coreProperties>
</file>