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7934">
      <w:pPr>
        <w:ind w:left="1440" w:hanging="1440"/>
        <w:jc w:val="both"/>
        <w:rPr>
          <w:rFonts w:ascii="Bookman Old Style" w:hAnsi="Bookman Old Style"/>
          <w:caps/>
          <w:sz w:val="26"/>
        </w:rPr>
      </w:pPr>
      <w:bookmarkStart w:id="0" w:name="_GoBack"/>
      <w:bookmarkEnd w:id="0"/>
      <w:r>
        <w:rPr>
          <w:rFonts w:ascii="Bookman Old Style" w:hAnsi="Bookman Old Style"/>
          <w:sz w:val="26"/>
        </w:rPr>
        <w:t>20.07N</w:t>
      </w:r>
      <w:r>
        <w:rPr>
          <w:rFonts w:ascii="Bookman Old Style" w:hAnsi="Bookman Old Style"/>
          <w:sz w:val="26"/>
        </w:rPr>
        <w:tab/>
      </w:r>
      <w:r>
        <w:rPr>
          <w:rFonts w:ascii="Bookman Old Style" w:hAnsi="Bookman Old Style"/>
          <w:caps/>
          <w:sz w:val="26"/>
        </w:rPr>
        <w:t>Limit on Non-Economic Damages – Severe disfigurement</w:t>
      </w:r>
    </w:p>
    <w:p w:rsidR="00000000" w:rsidRDefault="00757934">
      <w:pPr>
        <w:rPr>
          <w:rFonts w:ascii="Bookman Old Style" w:hAnsi="Bookman Old Style"/>
          <w:sz w:val="26"/>
        </w:rPr>
      </w:pPr>
    </w:p>
    <w:p w:rsidR="00000000" w:rsidRDefault="00757934">
      <w:pPr>
        <w:spacing w:line="360" w:lineRule="auto"/>
      </w:pPr>
    </w:p>
    <w:p w:rsidR="00000000" w:rsidRDefault="00757934">
      <w:pPr>
        <w:spacing w:line="360" w:lineRule="auto"/>
        <w:ind w:firstLine="720"/>
        <w:jc w:val="both"/>
        <w:rPr>
          <w:rFonts w:ascii="Bookman Old Style" w:hAnsi="Bookman Old Style"/>
          <w:sz w:val="26"/>
        </w:rPr>
      </w:pPr>
      <w:r>
        <w:rPr>
          <w:rFonts w:ascii="Bookman Old Style" w:hAnsi="Bookman Old Style"/>
          <w:sz w:val="26"/>
        </w:rPr>
        <w:t>Plaintiff claims that he/she was severely disfigured because of the defendant's conduct.  The plaintiff had a severe disfigurement if a reasonable person would find that after passage of a reaso</w:t>
      </w:r>
      <w:r>
        <w:rPr>
          <w:rFonts w:ascii="Bookman Old Style" w:hAnsi="Bookman Old Style"/>
          <w:sz w:val="26"/>
        </w:rPr>
        <w:t>nable healing period, the plaintiff had an injury that marred his/her physical appearance and caused a degree of unattractiveness sufficient to bring negative attention or embarrassment.</w:t>
      </w:r>
    </w:p>
    <w:p w:rsidR="00000000" w:rsidRDefault="00757934">
      <w:pPr>
        <w:rPr>
          <w:rFonts w:ascii="Bookman Old Style" w:hAnsi="Bookman Old Style"/>
          <w:sz w:val="26"/>
        </w:rPr>
      </w:pPr>
    </w:p>
    <w:p w:rsidR="00000000" w:rsidRDefault="00757934">
      <w:pPr>
        <w:jc w:val="center"/>
        <w:rPr>
          <w:rFonts w:ascii="Bookman Old Style" w:hAnsi="Bookman Old Style"/>
          <w:sz w:val="26"/>
          <w:u w:val="single"/>
        </w:rPr>
      </w:pPr>
      <w:r>
        <w:rPr>
          <w:rFonts w:ascii="Bookman Old Style" w:hAnsi="Bookman Old Style"/>
          <w:sz w:val="26"/>
          <w:u w:val="single"/>
        </w:rPr>
        <w:t>Use Note</w:t>
      </w:r>
    </w:p>
    <w:p w:rsidR="00000000" w:rsidRDefault="00757934">
      <w:pPr>
        <w:jc w:val="center"/>
        <w:rPr>
          <w:rFonts w:ascii="Bookman Old Style" w:hAnsi="Bookman Old Style"/>
          <w:sz w:val="26"/>
        </w:rPr>
      </w:pPr>
    </w:p>
    <w:p w:rsidR="00000000" w:rsidRDefault="00757934">
      <w:pPr>
        <w:jc w:val="both"/>
        <w:rPr>
          <w:rFonts w:ascii="Bookman Old Style" w:hAnsi="Bookman Old Style"/>
          <w:sz w:val="26"/>
        </w:rPr>
      </w:pPr>
      <w:r>
        <w:rPr>
          <w:rFonts w:ascii="Bookman Old Style" w:hAnsi="Bookman Old Style"/>
          <w:sz w:val="26"/>
        </w:rPr>
        <w:t>This instruction should be given when the plaintiff is cla</w:t>
      </w:r>
      <w:r>
        <w:rPr>
          <w:rFonts w:ascii="Bookman Old Style" w:hAnsi="Bookman Old Style"/>
          <w:sz w:val="26"/>
        </w:rPr>
        <w:t>iming non-economic damages in excess of the $400,000 cap in AS 09.17.010(b), and there is a factual question concerning whether the plaintiff may exceed this damage cap because of severe disfigurement.  In such instances, the jury must determine whether th</w:t>
      </w:r>
      <w:r>
        <w:rPr>
          <w:rFonts w:ascii="Bookman Old Style" w:hAnsi="Bookman Old Style"/>
          <w:sz w:val="26"/>
        </w:rPr>
        <w:t xml:space="preserve">e plaintiff has been severely disfigured.  The special verdict form must provide a place for the jury to indicate its decision.  </w:t>
      </w:r>
    </w:p>
    <w:p w:rsidR="00000000" w:rsidRDefault="00757934">
      <w:pPr>
        <w:jc w:val="both"/>
        <w:rPr>
          <w:rFonts w:ascii="Bookman Old Style" w:hAnsi="Bookman Old Style"/>
          <w:sz w:val="26"/>
        </w:rPr>
      </w:pPr>
    </w:p>
    <w:p w:rsidR="00000000" w:rsidRDefault="00757934">
      <w:pPr>
        <w:jc w:val="both"/>
        <w:rPr>
          <w:rFonts w:ascii="Bookman Old Style" w:hAnsi="Bookman Old Style"/>
          <w:sz w:val="26"/>
        </w:rPr>
      </w:pPr>
      <w:r>
        <w:rPr>
          <w:rFonts w:ascii="Bookman Old Style" w:hAnsi="Bookman Old Style"/>
          <w:sz w:val="26"/>
        </w:rPr>
        <w:t xml:space="preserve">The jury is not instructed about the existence of the damages cap.  </w:t>
      </w:r>
      <w:r>
        <w:rPr>
          <w:rFonts w:ascii="Bookman Old Style" w:hAnsi="Bookman Old Style"/>
          <w:sz w:val="26"/>
          <w:u w:val="single"/>
        </w:rPr>
        <w:t>Kodiak Island Borough v. Roe</w:t>
      </w:r>
      <w:r>
        <w:rPr>
          <w:rFonts w:ascii="Bookman Old Style" w:hAnsi="Bookman Old Style"/>
          <w:sz w:val="26"/>
        </w:rPr>
        <w:t>, 63 P.2d 1009, 1016-17 (Alas</w:t>
      </w:r>
      <w:r>
        <w:rPr>
          <w:rFonts w:ascii="Bookman Old Style" w:hAnsi="Bookman Old Style"/>
          <w:sz w:val="26"/>
        </w:rPr>
        <w:t xml:space="preserve">ka 2003).  </w:t>
      </w:r>
      <w:r>
        <w:rPr>
          <w:rFonts w:ascii="Bookman Old Style" w:hAnsi="Bookman Old Style"/>
          <w:sz w:val="26"/>
          <w:u w:val="single"/>
        </w:rPr>
        <w:t>See also</w:t>
      </w:r>
      <w:r>
        <w:rPr>
          <w:rFonts w:ascii="Bookman Old Style" w:hAnsi="Bookman Old Style"/>
          <w:sz w:val="26"/>
        </w:rPr>
        <w:t xml:space="preserve"> </w:t>
      </w:r>
      <w:r>
        <w:rPr>
          <w:rFonts w:ascii="Bookman Old Style" w:hAnsi="Bookman Old Style"/>
          <w:sz w:val="26"/>
          <w:u w:val="single"/>
        </w:rPr>
        <w:t>Central Bering Sea Fishermen's Ass'n v. Anderson</w:t>
      </w:r>
      <w:r>
        <w:rPr>
          <w:rFonts w:ascii="Bookman Old Style" w:hAnsi="Bookman Old Style"/>
          <w:sz w:val="26"/>
        </w:rPr>
        <w:t>, 54 P.3d 271, 281 (Alaska 2002).  The court will reduce the judgment if necessary in light of the verdict amount, and the jury's decision concerning the existence of severe disfigurement.</w:t>
      </w:r>
      <w:r>
        <w:rPr>
          <w:rFonts w:ascii="Bookman Old Style" w:hAnsi="Bookman Old Style"/>
          <w:sz w:val="26"/>
        </w:rPr>
        <w:t xml:space="preserve"> </w:t>
      </w:r>
    </w:p>
    <w:p w:rsidR="00000000" w:rsidRDefault="00757934">
      <w:pPr>
        <w:jc w:val="both"/>
        <w:rPr>
          <w:rFonts w:ascii="Bookman Old Style" w:hAnsi="Bookman Old Style"/>
          <w:sz w:val="26"/>
        </w:rPr>
      </w:pPr>
    </w:p>
    <w:p w:rsidR="00000000" w:rsidRDefault="00757934">
      <w:pPr>
        <w:jc w:val="both"/>
        <w:rPr>
          <w:rFonts w:ascii="Bookman Old Style" w:hAnsi="Bookman Old Style"/>
          <w:sz w:val="26"/>
        </w:rPr>
      </w:pPr>
    </w:p>
    <w:p w:rsidR="00000000" w:rsidRDefault="00757934">
      <w:pPr>
        <w:jc w:val="center"/>
        <w:rPr>
          <w:rFonts w:ascii="Bookman Old Style" w:hAnsi="Bookman Old Style"/>
          <w:sz w:val="26"/>
          <w:u w:val="single"/>
        </w:rPr>
      </w:pPr>
      <w:r>
        <w:rPr>
          <w:rFonts w:ascii="Bookman Old Style" w:hAnsi="Bookman Old Style"/>
          <w:sz w:val="26"/>
          <w:u w:val="single"/>
        </w:rPr>
        <w:t>Comment</w:t>
      </w:r>
    </w:p>
    <w:p w:rsidR="00000000" w:rsidRDefault="00757934">
      <w:pPr>
        <w:jc w:val="both"/>
        <w:rPr>
          <w:rFonts w:ascii="Bookman Old Style" w:hAnsi="Bookman Old Style"/>
          <w:sz w:val="26"/>
        </w:rPr>
      </w:pPr>
    </w:p>
    <w:p w:rsidR="00000000" w:rsidRDefault="00757934">
      <w:pPr>
        <w:jc w:val="both"/>
        <w:rPr>
          <w:rFonts w:ascii="Bookman Old Style" w:hAnsi="Bookman Old Style"/>
          <w:sz w:val="26"/>
        </w:rPr>
      </w:pPr>
      <w:r>
        <w:rPr>
          <w:rFonts w:ascii="Bookman Old Style" w:hAnsi="Bookman Old Style"/>
          <w:sz w:val="26"/>
        </w:rPr>
        <w:t>The trial court must make a threshold determination whether the plaintiff was severely disfigured.  If no reasonable juror could find that the plaintiff was severely disfigured, the question of severe disfigurement is not submitted to the jury</w:t>
      </w:r>
      <w:r>
        <w:rPr>
          <w:rFonts w:ascii="Bookman Old Style" w:hAnsi="Bookman Old Style"/>
          <w:sz w:val="26"/>
        </w:rPr>
        <w:t xml:space="preserve">.  The trial court's determination will be reversed only if there is an abuse of discretion.  </w:t>
      </w:r>
      <w:r>
        <w:rPr>
          <w:rFonts w:ascii="Bookman Old Style" w:hAnsi="Bookman Old Style"/>
          <w:sz w:val="26"/>
          <w:u w:val="single"/>
        </w:rPr>
        <w:t>City of Bethel v. Peters</w:t>
      </w:r>
      <w:r>
        <w:rPr>
          <w:rFonts w:ascii="Bookman Old Style" w:hAnsi="Bookman Old Style"/>
          <w:sz w:val="26"/>
        </w:rPr>
        <w:t>, 97 P.3d 822 (Alaska 2004).</w:t>
      </w:r>
    </w:p>
    <w:p w:rsidR="00000000" w:rsidRDefault="00757934">
      <w:pPr>
        <w:jc w:val="both"/>
        <w:rPr>
          <w:rFonts w:ascii="Bookman Old Style" w:hAnsi="Bookman Old Style"/>
          <w:sz w:val="26"/>
        </w:rPr>
      </w:pPr>
    </w:p>
    <w:p w:rsidR="00000000" w:rsidRDefault="00757934">
      <w:pPr>
        <w:jc w:val="both"/>
        <w:rPr>
          <w:rFonts w:ascii="Bookman Old Style" w:hAnsi="Bookman Old Style"/>
          <w:sz w:val="26"/>
        </w:rPr>
      </w:pPr>
      <w:r>
        <w:rPr>
          <w:rFonts w:ascii="Bookman Old Style" w:hAnsi="Bookman Old Style"/>
          <w:sz w:val="26"/>
        </w:rPr>
        <w:t>A "severe disfigurement" need not be permanent, but a reasonable healing period must have passed before disf</w:t>
      </w:r>
      <w:r>
        <w:rPr>
          <w:rFonts w:ascii="Bookman Old Style" w:hAnsi="Bookman Old Style"/>
          <w:sz w:val="26"/>
        </w:rPr>
        <w:t xml:space="preserve">igurement can be assessed.  </w:t>
      </w:r>
      <w:r>
        <w:rPr>
          <w:rFonts w:ascii="Bookman Old Style" w:hAnsi="Bookman Old Style"/>
          <w:sz w:val="26"/>
          <w:u w:val="single"/>
        </w:rPr>
        <w:t>Id</w:t>
      </w:r>
      <w:r>
        <w:rPr>
          <w:rFonts w:ascii="Bookman Old Style" w:hAnsi="Bookman Old Style"/>
          <w:sz w:val="26"/>
        </w:rPr>
        <w:t>. at 828.</w:t>
      </w:r>
    </w:p>
    <w:p w:rsidR="00000000" w:rsidRDefault="00757934">
      <w:pPr>
        <w:jc w:val="both"/>
        <w:rPr>
          <w:rFonts w:ascii="Bookman Old Style" w:hAnsi="Bookman Old Style"/>
          <w:sz w:val="26"/>
        </w:rPr>
      </w:pPr>
    </w:p>
    <w:p w:rsidR="00000000" w:rsidRDefault="00757934">
      <w:pPr>
        <w:jc w:val="both"/>
        <w:rPr>
          <w:rFonts w:ascii="Bookman Old Style" w:hAnsi="Bookman Old Style"/>
          <w:sz w:val="26"/>
        </w:rPr>
      </w:pPr>
      <w:r>
        <w:rPr>
          <w:rFonts w:ascii="Bookman Old Style" w:hAnsi="Bookman Old Style"/>
          <w:sz w:val="26"/>
        </w:rPr>
        <w:t>The determination of severe disfigurement is based on an objective standard.  Severe disfigurement exists "if a reasonable person would find that the injury mars the plaintiff's physical appearance and causes a degr</w:t>
      </w:r>
      <w:r>
        <w:rPr>
          <w:rFonts w:ascii="Bookman Old Style" w:hAnsi="Bookman Old Style"/>
          <w:sz w:val="26"/>
        </w:rPr>
        <w:t xml:space="preserve">ee of unattractiveness sufficient to bring negative attention or embarrassment."  </w:t>
      </w:r>
      <w:r>
        <w:rPr>
          <w:rFonts w:ascii="Bookman Old Style" w:hAnsi="Bookman Old Style"/>
          <w:sz w:val="26"/>
          <w:u w:val="single"/>
        </w:rPr>
        <w:t>Id</w:t>
      </w:r>
      <w:r>
        <w:rPr>
          <w:rFonts w:ascii="Bookman Old Style" w:hAnsi="Bookman Old Style"/>
          <w:sz w:val="26"/>
        </w:rPr>
        <w:t>. at 829.  The plaintiff is not required to introduce evidence showing how particular people reacted to the injury.  The court and jury assess this issue based on their own</w:t>
      </w:r>
      <w:r>
        <w:rPr>
          <w:rFonts w:ascii="Bookman Old Style" w:hAnsi="Bookman Old Style"/>
          <w:sz w:val="26"/>
        </w:rPr>
        <w:t xml:space="preserve"> experience. </w:t>
      </w:r>
      <w:r>
        <w:rPr>
          <w:rFonts w:ascii="Bookman Old Style" w:hAnsi="Bookman Old Style"/>
          <w:sz w:val="26"/>
          <w:u w:val="single"/>
        </w:rPr>
        <w:t>Id</w:t>
      </w:r>
      <w:r>
        <w:rPr>
          <w:rFonts w:ascii="Bookman Old Style" w:hAnsi="Bookman Old Style"/>
          <w:sz w:val="26"/>
        </w:rPr>
        <w:t>.</w:t>
      </w:r>
    </w:p>
    <w:p w:rsidR="00000000" w:rsidRDefault="00757934">
      <w:pPr>
        <w:jc w:val="both"/>
        <w:rPr>
          <w:rFonts w:ascii="Bookman Old Style" w:hAnsi="Bookman Old Style"/>
          <w:sz w:val="26"/>
        </w:rPr>
      </w:pPr>
    </w:p>
    <w:sectPr w:rsidR="00000000">
      <w:footerReference w:type="default" r:id="rId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7934">
      <w:r>
        <w:separator/>
      </w:r>
    </w:p>
  </w:endnote>
  <w:endnote w:type="continuationSeparator" w:id="0">
    <w:p w:rsidR="00000000" w:rsidRDefault="0075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7934">
    <w:pPr>
      <w:pStyle w:val="Footer"/>
      <w:rPr>
        <w:rFonts w:ascii="Bookman Old Style" w:hAnsi="Bookman Old Style"/>
      </w:rPr>
    </w:pPr>
    <w:r>
      <w:rPr>
        <w:rFonts w:ascii="Bookman Old Style" w:hAnsi="Bookman Old Style"/>
      </w:rPr>
      <w:t>ADDED 2005</w:t>
    </w:r>
    <w:r>
      <w:rPr>
        <w:rFonts w:ascii="Bookman Old Style" w:hAnsi="Bookman Old Style"/>
      </w:rPr>
      <w:tab/>
    </w:r>
    <w:r>
      <w:rPr>
        <w:rFonts w:ascii="Bookman Old Style" w:hAnsi="Bookman Old Style"/>
      </w:rPr>
      <w:tab/>
      <w:t xml:space="preserve">20.07N - </w:t>
    </w:r>
    <w:r>
      <w:rPr>
        <w:rStyle w:val="PageNumber"/>
        <w:rFonts w:ascii="Bookman Old Style" w:hAnsi="Bookman Old Style"/>
      </w:rPr>
      <w:fldChar w:fldCharType="begin"/>
    </w:r>
    <w:r>
      <w:rPr>
        <w:rStyle w:val="PageNumber"/>
        <w:rFonts w:ascii="Bookman Old Style" w:hAnsi="Bookman Old Style"/>
      </w:rPr>
      <w:instrText xml:space="preserve"> PAGE </w:instrText>
    </w:r>
    <w:r>
      <w:rPr>
        <w:rStyle w:val="PageNumber"/>
        <w:rFonts w:ascii="Bookman Old Style" w:hAnsi="Bookman Old Style"/>
      </w:rPr>
      <w:fldChar w:fldCharType="separate"/>
    </w:r>
    <w:r>
      <w:rPr>
        <w:rStyle w:val="PageNumber"/>
        <w:rFonts w:ascii="Bookman Old Style" w:hAnsi="Bookman Old Style"/>
        <w:noProof/>
      </w:rPr>
      <w:t>2</w:t>
    </w:r>
    <w:r>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7934">
      <w:r>
        <w:separator/>
      </w:r>
    </w:p>
  </w:footnote>
  <w:footnote w:type="continuationSeparator" w:id="0">
    <w:p w:rsidR="00000000" w:rsidRDefault="00757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0D"/>
    <w:rsid w:val="00757934"/>
    <w:rsid w:val="00DB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On the other hand, if no reasonable juror could find that the plaintiff does not have a severe permanent physical impairment, </vt:lpstr>
    </vt:vector>
  </TitlesOfParts>
  <Company>Alaska Court System</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other hand, if no reasonable juror could find that the plaintiff does not have a severe permanent physical impairment, </dc:title>
  <dc:subject/>
  <dc:creator>cjohnson</dc:creator>
  <cp:keywords/>
  <dc:description/>
  <cp:lastModifiedBy>Michael Merrington</cp:lastModifiedBy>
  <cp:revision>3</cp:revision>
  <cp:lastPrinted>2005-02-11T22:59:00Z</cp:lastPrinted>
  <dcterms:created xsi:type="dcterms:W3CDTF">2017-04-04T18:51:00Z</dcterms:created>
  <dcterms:modified xsi:type="dcterms:W3CDTF">2017-04-04T18:51:00Z</dcterms:modified>
</cp:coreProperties>
</file>