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976" w:rsidRPr="00DD4770" w:rsidRDefault="00BF2976">
      <w:pPr>
        <w:pStyle w:val="EndnoteText"/>
        <w:widowControl/>
        <w:tabs>
          <w:tab w:val="left" w:pos="-720"/>
          <w:tab w:val="left" w:pos="1440"/>
        </w:tabs>
        <w:suppressAutoHyphens/>
        <w:rPr>
          <w:rFonts w:ascii="Bookman Old Style" w:hAnsi="Bookman Old Style"/>
          <w:b/>
          <w:spacing w:val="-3"/>
          <w:sz w:val="26"/>
        </w:rPr>
      </w:pPr>
      <w:bookmarkStart w:id="0" w:name="_GoBack"/>
      <w:bookmarkEnd w:id="0"/>
      <w:r w:rsidRPr="00DD4770">
        <w:rPr>
          <w:rFonts w:ascii="Bookman Old Style" w:hAnsi="Bookman Old Style"/>
          <w:b/>
          <w:spacing w:val="-3"/>
          <w:sz w:val="26"/>
        </w:rPr>
        <w:t>20.15</w:t>
      </w:r>
      <w:r w:rsidRPr="00DD4770">
        <w:rPr>
          <w:rFonts w:ascii="Bookman Old Style" w:hAnsi="Bookman Old Style"/>
          <w:b/>
          <w:spacing w:val="-3"/>
          <w:sz w:val="26"/>
        </w:rPr>
        <w:tab/>
        <w:t xml:space="preserve">DAMAGE TO </w:t>
      </w:r>
      <w:r w:rsidR="00C10250" w:rsidRPr="00DD4770">
        <w:rPr>
          <w:rFonts w:ascii="Bookman Old Style" w:hAnsi="Bookman Old Style"/>
          <w:b/>
          <w:spacing w:val="-3"/>
          <w:sz w:val="26"/>
        </w:rPr>
        <w:t xml:space="preserve">PERSONAL </w:t>
      </w:r>
      <w:r w:rsidRPr="00DD4770">
        <w:rPr>
          <w:rFonts w:ascii="Bookman Old Style" w:hAnsi="Bookman Old Style"/>
          <w:b/>
          <w:spacing w:val="-3"/>
          <w:sz w:val="26"/>
        </w:rPr>
        <w:t>PROPERTY</w:t>
      </w:r>
    </w:p>
    <w:p w:rsidR="00BF2976" w:rsidRDefault="00BF2976" w:rsidP="00DD4770">
      <w:pPr>
        <w:widowControl/>
        <w:tabs>
          <w:tab w:val="left" w:pos="-720"/>
          <w:tab w:val="left" w:pos="1440"/>
        </w:tabs>
        <w:suppressAutoHyphens/>
        <w:jc w:val="both"/>
        <w:rPr>
          <w:rFonts w:ascii="Bookman Old Style" w:hAnsi="Bookman Old Style"/>
          <w:spacing w:val="-3"/>
          <w:sz w:val="26"/>
        </w:rPr>
      </w:pPr>
    </w:p>
    <w:p w:rsidR="00DD4770" w:rsidRDefault="00DD4770" w:rsidP="00DD4770">
      <w:pPr>
        <w:widowControl/>
        <w:tabs>
          <w:tab w:val="left" w:pos="-720"/>
          <w:tab w:val="left" w:pos="1440"/>
        </w:tabs>
        <w:suppressAutoHyphens/>
        <w:jc w:val="both"/>
        <w:rPr>
          <w:rFonts w:ascii="Bookman Old Style" w:hAnsi="Bookman Old Style"/>
          <w:spacing w:val="-3"/>
          <w:sz w:val="26"/>
        </w:rPr>
      </w:pPr>
    </w:p>
    <w:p w:rsidR="00BF2976" w:rsidRPr="00DD4770" w:rsidRDefault="00BF2976">
      <w:pPr>
        <w:pStyle w:val="BodyText"/>
        <w:spacing w:line="360" w:lineRule="auto"/>
        <w:rPr>
          <w:rFonts w:ascii="Bookman Old Style" w:hAnsi="Bookman Old Style"/>
          <w:szCs w:val="24"/>
        </w:rPr>
      </w:pPr>
      <w:r w:rsidRPr="00DD4770">
        <w:rPr>
          <w:rFonts w:ascii="Bookman Old Style" w:hAnsi="Bookman Old Style"/>
          <w:szCs w:val="24"/>
        </w:rPr>
        <w:t xml:space="preserve">The (first, second, etc.) item of claimed loss is damage to plaintiff's (insert item of </w:t>
      </w:r>
      <w:r w:rsidR="00C10250" w:rsidRPr="00DD4770">
        <w:rPr>
          <w:rFonts w:ascii="Bookman Old Style" w:hAnsi="Bookman Old Style"/>
          <w:szCs w:val="24"/>
        </w:rPr>
        <w:t xml:space="preserve">personal </w:t>
      </w:r>
      <w:r w:rsidRPr="00DD4770">
        <w:rPr>
          <w:rFonts w:ascii="Bookman Old Style" w:hAnsi="Bookman Old Style"/>
          <w:szCs w:val="24"/>
        </w:rPr>
        <w:t>property).  The amount that will reasonably compensate plaintiff for this loss is the following:</w:t>
      </w:r>
    </w:p>
    <w:p w:rsidR="00BF2976" w:rsidRPr="00DD4770" w:rsidRDefault="00BF2976">
      <w:pPr>
        <w:widowControl/>
        <w:suppressAutoHyphens/>
        <w:spacing w:line="360" w:lineRule="auto"/>
        <w:jc w:val="center"/>
        <w:rPr>
          <w:rFonts w:ascii="Bookman Old Style" w:hAnsi="Bookman Old Style"/>
          <w:spacing w:val="-3"/>
          <w:szCs w:val="24"/>
        </w:rPr>
      </w:pPr>
    </w:p>
    <w:p w:rsidR="00BF2976" w:rsidRPr="00DD4770" w:rsidRDefault="00BF2976">
      <w:pPr>
        <w:pStyle w:val="BodyTextIndent"/>
        <w:rPr>
          <w:rFonts w:ascii="Bookman Old Style" w:hAnsi="Bookman Old Style"/>
          <w:szCs w:val="24"/>
        </w:rPr>
      </w:pPr>
      <w:r w:rsidRPr="00DD4770">
        <w:rPr>
          <w:rFonts w:ascii="Bookman Old Style" w:hAnsi="Bookman Old Style"/>
          <w:szCs w:val="24"/>
        </w:rPr>
        <w:t>A.</w:t>
      </w:r>
      <w:r w:rsidRPr="00DD4770">
        <w:rPr>
          <w:rFonts w:ascii="Bookman Old Style" w:hAnsi="Bookman Old Style"/>
          <w:szCs w:val="24"/>
        </w:rPr>
        <w:tab/>
        <w:t>The reasonable cost of repairing the damage to plaintiff's (insert item of property).  [You may include as a cost of repair (insert any specific or indirect costs allowable as a repair cost).]</w:t>
      </w:r>
    </w:p>
    <w:p w:rsidR="00BF2976" w:rsidRPr="00DD4770" w:rsidRDefault="00BF2976">
      <w:pPr>
        <w:widowControl/>
        <w:tabs>
          <w:tab w:val="left" w:pos="720"/>
        </w:tabs>
        <w:suppressAutoHyphens/>
        <w:spacing w:line="360" w:lineRule="auto"/>
        <w:ind w:left="720" w:hanging="720"/>
        <w:jc w:val="both"/>
        <w:rPr>
          <w:rFonts w:ascii="Bookman Old Style" w:hAnsi="Bookman Old Style"/>
          <w:spacing w:val="-3"/>
          <w:szCs w:val="24"/>
        </w:rPr>
      </w:pPr>
    </w:p>
    <w:p w:rsidR="00BF2976" w:rsidRPr="00DD4770" w:rsidRDefault="00BF2976">
      <w:pPr>
        <w:widowControl/>
        <w:tabs>
          <w:tab w:val="left" w:pos="720"/>
        </w:tabs>
        <w:suppressAutoHyphens/>
        <w:spacing w:line="360" w:lineRule="auto"/>
        <w:ind w:left="720" w:hanging="720"/>
        <w:jc w:val="both"/>
        <w:rPr>
          <w:rFonts w:ascii="Bookman Old Style" w:hAnsi="Bookman Old Style"/>
          <w:spacing w:val="-3"/>
          <w:szCs w:val="24"/>
        </w:rPr>
      </w:pPr>
      <w:r w:rsidRPr="00DD4770">
        <w:rPr>
          <w:rFonts w:ascii="Bookman Old Style" w:hAnsi="Bookman Old Style"/>
          <w:spacing w:val="-3"/>
          <w:szCs w:val="24"/>
        </w:rPr>
        <w:t>B.</w:t>
      </w:r>
      <w:r w:rsidRPr="00DD4770">
        <w:rPr>
          <w:rFonts w:ascii="Bookman Old Style" w:hAnsi="Bookman Old Style"/>
          <w:spacing w:val="-3"/>
          <w:szCs w:val="24"/>
        </w:rPr>
        <w:tab/>
        <w:t>The difference in the fair market value of the (insert item of property) immediately before and immediately after the (accident).  If, however, it is cheaper to repair the (insert item of property) so that it would have the same fair market value as it did immediately before the accident, you should compensate the plaintiff only for the costs of such repairs.  In a moment I will explain how to measure the fair market value.</w:t>
      </w:r>
    </w:p>
    <w:p w:rsidR="00BF2976" w:rsidRPr="00DD4770" w:rsidRDefault="00BF2976">
      <w:pPr>
        <w:widowControl/>
        <w:tabs>
          <w:tab w:val="left" w:pos="720"/>
        </w:tabs>
        <w:suppressAutoHyphens/>
        <w:spacing w:line="360" w:lineRule="auto"/>
        <w:ind w:left="720" w:hanging="720"/>
        <w:jc w:val="both"/>
        <w:rPr>
          <w:rFonts w:ascii="Bookman Old Style" w:hAnsi="Bookman Old Style"/>
          <w:spacing w:val="-3"/>
          <w:szCs w:val="24"/>
        </w:rPr>
      </w:pPr>
    </w:p>
    <w:p w:rsidR="00BF2976" w:rsidRPr="00DD4770" w:rsidRDefault="00BF2976">
      <w:pPr>
        <w:widowControl/>
        <w:tabs>
          <w:tab w:val="left" w:pos="720"/>
        </w:tabs>
        <w:suppressAutoHyphens/>
        <w:spacing w:line="360" w:lineRule="auto"/>
        <w:ind w:left="720" w:hanging="720"/>
        <w:jc w:val="both"/>
        <w:rPr>
          <w:rFonts w:ascii="Bookman Old Style" w:hAnsi="Bookman Old Style"/>
          <w:spacing w:val="-3"/>
          <w:szCs w:val="24"/>
        </w:rPr>
      </w:pPr>
      <w:r w:rsidRPr="00DD4770">
        <w:rPr>
          <w:rFonts w:ascii="Bookman Old Style" w:hAnsi="Bookman Old Style"/>
          <w:spacing w:val="-3"/>
          <w:szCs w:val="24"/>
        </w:rPr>
        <w:t>C.</w:t>
      </w:r>
      <w:r w:rsidRPr="00DD4770">
        <w:rPr>
          <w:rFonts w:ascii="Bookman Old Style" w:hAnsi="Bookman Old Style"/>
          <w:spacing w:val="-3"/>
          <w:szCs w:val="24"/>
        </w:rPr>
        <w:tab/>
        <w:t>The reasonable costs of repairing the damage to plaintiff's (insert item of property) plus the difference between the fair market value of the (insert item of property) immediately before the (accident) and its fair market value after the repairs have been made.  In a moment I will explain how to measure the fair market value.</w:t>
      </w:r>
    </w:p>
    <w:p w:rsidR="00BF2976" w:rsidRPr="00DD4770" w:rsidRDefault="00BF2976">
      <w:pPr>
        <w:widowControl/>
        <w:tabs>
          <w:tab w:val="left" w:pos="720"/>
        </w:tabs>
        <w:suppressAutoHyphens/>
        <w:spacing w:line="360" w:lineRule="auto"/>
        <w:ind w:left="720" w:hanging="720"/>
        <w:jc w:val="both"/>
        <w:rPr>
          <w:rFonts w:ascii="Bookman Old Style" w:hAnsi="Bookman Old Style"/>
          <w:spacing w:val="-3"/>
          <w:szCs w:val="24"/>
        </w:rPr>
      </w:pPr>
    </w:p>
    <w:p w:rsidR="00BF2976" w:rsidRPr="00DD4770" w:rsidRDefault="00BF2976">
      <w:pPr>
        <w:widowControl/>
        <w:tabs>
          <w:tab w:val="left" w:pos="720"/>
        </w:tabs>
        <w:suppressAutoHyphens/>
        <w:spacing w:line="360" w:lineRule="auto"/>
        <w:ind w:left="720" w:hanging="720"/>
        <w:jc w:val="both"/>
        <w:rPr>
          <w:rFonts w:ascii="Bookman Old Style" w:hAnsi="Bookman Old Style"/>
          <w:spacing w:val="-3"/>
          <w:szCs w:val="24"/>
        </w:rPr>
      </w:pPr>
      <w:r w:rsidRPr="00DD4770">
        <w:rPr>
          <w:rFonts w:ascii="Bookman Old Style" w:hAnsi="Bookman Old Style"/>
          <w:spacing w:val="-3"/>
          <w:szCs w:val="24"/>
        </w:rPr>
        <w:t>D.</w:t>
      </w:r>
      <w:r w:rsidRPr="00DD4770">
        <w:rPr>
          <w:rFonts w:ascii="Bookman Old Style" w:hAnsi="Bookman Old Style"/>
          <w:spacing w:val="-3"/>
          <w:szCs w:val="24"/>
        </w:rPr>
        <w:tab/>
        <w:t xml:space="preserve">The reasonable costs of repairing the damage to plaintiff's (insert item of property).  If, however, it is cheaper to </w:t>
      </w:r>
      <w:r w:rsidR="00133C22" w:rsidRPr="00DD4770">
        <w:rPr>
          <w:rFonts w:ascii="Bookman Old Style" w:hAnsi="Bookman Old Style"/>
          <w:spacing w:val="-3"/>
          <w:szCs w:val="24"/>
        </w:rPr>
        <w:t>buy</w:t>
      </w:r>
      <w:r w:rsidRPr="00DD4770">
        <w:rPr>
          <w:rFonts w:ascii="Bookman Old Style" w:hAnsi="Bookman Old Style"/>
          <w:spacing w:val="-3"/>
          <w:szCs w:val="24"/>
        </w:rPr>
        <w:t xml:space="preserve"> a replacement for the (insert item of property)</w:t>
      </w:r>
      <w:r w:rsidR="00133C22" w:rsidRPr="00DD4770">
        <w:rPr>
          <w:rFonts w:ascii="Bookman Old Style" w:hAnsi="Bookman Old Style"/>
          <w:spacing w:val="-3"/>
          <w:szCs w:val="24"/>
        </w:rPr>
        <w:t xml:space="preserve"> than to repair it</w:t>
      </w:r>
      <w:r w:rsidRPr="00DD4770">
        <w:rPr>
          <w:rFonts w:ascii="Bookman Old Style" w:hAnsi="Bookman Old Style"/>
          <w:spacing w:val="-3"/>
          <w:szCs w:val="24"/>
        </w:rPr>
        <w:t>, you should compensate the plaintiff for the cost of the replacement less the trade-in value of the damaged (insert item of property).</w:t>
      </w:r>
    </w:p>
    <w:p w:rsidR="00D87EAA" w:rsidRPr="00DD4770" w:rsidRDefault="00D87EAA">
      <w:pPr>
        <w:widowControl/>
        <w:tabs>
          <w:tab w:val="left" w:pos="720"/>
        </w:tabs>
        <w:suppressAutoHyphens/>
        <w:spacing w:line="360" w:lineRule="auto"/>
        <w:ind w:left="720" w:hanging="720"/>
        <w:jc w:val="both"/>
        <w:rPr>
          <w:rFonts w:ascii="Bookman Old Style" w:hAnsi="Bookman Old Style"/>
          <w:spacing w:val="-3"/>
          <w:szCs w:val="24"/>
        </w:rPr>
      </w:pPr>
    </w:p>
    <w:p w:rsidR="00BF2976" w:rsidRPr="00DD4770" w:rsidRDefault="00BF2976">
      <w:pPr>
        <w:pStyle w:val="Heading1"/>
        <w:rPr>
          <w:rFonts w:ascii="Bookman Old Style" w:hAnsi="Bookman Old Style"/>
          <w:b/>
          <w:szCs w:val="24"/>
          <w:u w:val="none"/>
        </w:rPr>
      </w:pPr>
      <w:r w:rsidRPr="00DD4770">
        <w:rPr>
          <w:rFonts w:ascii="Bookman Old Style" w:hAnsi="Bookman Old Style"/>
          <w:b/>
          <w:szCs w:val="24"/>
          <w:u w:val="none"/>
        </w:rPr>
        <w:lastRenderedPageBreak/>
        <w:t>Use Note</w:t>
      </w:r>
    </w:p>
    <w:p w:rsidR="00BF2976" w:rsidRPr="00DD4770" w:rsidRDefault="00BF2976">
      <w:pPr>
        <w:widowControl/>
        <w:tabs>
          <w:tab w:val="left" w:pos="-720"/>
          <w:tab w:val="left" w:pos="1440"/>
        </w:tabs>
        <w:suppressAutoHyphens/>
        <w:jc w:val="center"/>
        <w:rPr>
          <w:rFonts w:ascii="Bookman Old Style" w:hAnsi="Bookman Old Style"/>
          <w:spacing w:val="-3"/>
          <w:szCs w:val="24"/>
        </w:rPr>
      </w:pPr>
    </w:p>
    <w:p w:rsidR="00BF2976" w:rsidRPr="00DD4770" w:rsidRDefault="00BF2976">
      <w:pPr>
        <w:pStyle w:val="BodyText"/>
        <w:rPr>
          <w:rFonts w:ascii="Bookman Old Style" w:hAnsi="Bookman Old Style"/>
          <w:szCs w:val="24"/>
        </w:rPr>
      </w:pPr>
      <w:r w:rsidRPr="00DD4770">
        <w:rPr>
          <w:rFonts w:ascii="Bookman Old Style" w:hAnsi="Bookman Old Style"/>
          <w:szCs w:val="24"/>
        </w:rPr>
        <w:t xml:space="preserve">This instruction should be used with Instruction 20.01A or 20.01B when damage to </w:t>
      </w:r>
      <w:r w:rsidR="00C10250" w:rsidRPr="00DD4770">
        <w:rPr>
          <w:rFonts w:ascii="Bookman Old Style" w:hAnsi="Bookman Old Style"/>
          <w:szCs w:val="24"/>
        </w:rPr>
        <w:t xml:space="preserve">personal </w:t>
      </w:r>
      <w:r w:rsidRPr="00DD4770">
        <w:rPr>
          <w:rFonts w:ascii="Bookman Old Style" w:hAnsi="Bookman Old Style"/>
          <w:szCs w:val="24"/>
        </w:rPr>
        <w:t xml:space="preserve">property is claimed.  </w:t>
      </w:r>
    </w:p>
    <w:p w:rsidR="00BF2976" w:rsidRPr="00DD4770" w:rsidRDefault="00BF2976">
      <w:pPr>
        <w:widowControl/>
        <w:tabs>
          <w:tab w:val="left" w:pos="-720"/>
          <w:tab w:val="left" w:pos="1440"/>
        </w:tabs>
        <w:suppressAutoHyphens/>
        <w:jc w:val="both"/>
        <w:rPr>
          <w:rFonts w:ascii="Bookman Old Style" w:hAnsi="Bookman Old Style"/>
          <w:spacing w:val="-3"/>
          <w:szCs w:val="24"/>
        </w:rPr>
      </w:pPr>
    </w:p>
    <w:p w:rsidR="00BF2976" w:rsidRPr="00DD4770" w:rsidRDefault="00BF2976">
      <w:pPr>
        <w:widowControl/>
        <w:tabs>
          <w:tab w:val="left" w:pos="-720"/>
          <w:tab w:val="left" w:pos="1440"/>
        </w:tabs>
        <w:suppressAutoHyphens/>
        <w:jc w:val="both"/>
        <w:rPr>
          <w:rFonts w:ascii="Bookman Old Style" w:hAnsi="Bookman Old Style"/>
          <w:spacing w:val="-3"/>
          <w:szCs w:val="24"/>
        </w:rPr>
      </w:pPr>
      <w:r w:rsidRPr="00DD4770">
        <w:rPr>
          <w:rFonts w:ascii="Bookman Old Style" w:hAnsi="Bookman Old Style"/>
          <w:spacing w:val="-3"/>
          <w:szCs w:val="24"/>
        </w:rPr>
        <w:t>The appropriate measure of damage – paragraphs A-D – depends on the claims of the parties and the evidence presented.  If paragraphs B or C are used, Instruction 20.17A (Fair Market Value Defined) should also be given.</w:t>
      </w:r>
    </w:p>
    <w:p w:rsidR="00BF2976" w:rsidRPr="00DD4770" w:rsidRDefault="00BF2976">
      <w:pPr>
        <w:widowControl/>
        <w:tabs>
          <w:tab w:val="left" w:pos="-720"/>
          <w:tab w:val="left" w:pos="1440"/>
        </w:tabs>
        <w:suppressAutoHyphens/>
        <w:jc w:val="both"/>
        <w:rPr>
          <w:rFonts w:ascii="Bookman Old Style" w:hAnsi="Bookman Old Style"/>
          <w:spacing w:val="-3"/>
          <w:szCs w:val="24"/>
        </w:rPr>
      </w:pPr>
    </w:p>
    <w:p w:rsidR="00BF2976" w:rsidRPr="00DD4770" w:rsidRDefault="00BF2976">
      <w:pPr>
        <w:widowControl/>
        <w:tabs>
          <w:tab w:val="left" w:pos="-720"/>
          <w:tab w:val="left" w:pos="1440"/>
        </w:tabs>
        <w:suppressAutoHyphens/>
        <w:jc w:val="both"/>
        <w:rPr>
          <w:rFonts w:ascii="Bookman Old Style" w:hAnsi="Bookman Old Style"/>
          <w:spacing w:val="-3"/>
          <w:szCs w:val="24"/>
        </w:rPr>
      </w:pPr>
      <w:r w:rsidRPr="00DD4770">
        <w:rPr>
          <w:rFonts w:ascii="Bookman Old Style" w:hAnsi="Bookman Old Style"/>
          <w:spacing w:val="-3"/>
          <w:szCs w:val="24"/>
        </w:rPr>
        <w:t>This instruction addresses claims for the damage to the plaintiff’s property.  The plaintiff may also have a claim for loss of use of the property.  If so, Instruction 20.16 (Loss of Use) should also be given.</w:t>
      </w:r>
    </w:p>
    <w:p w:rsidR="00BF2976" w:rsidRPr="00DD4770" w:rsidRDefault="00BF2976">
      <w:pPr>
        <w:widowControl/>
        <w:tabs>
          <w:tab w:val="left" w:pos="-720"/>
          <w:tab w:val="left" w:pos="1440"/>
        </w:tabs>
        <w:suppressAutoHyphens/>
        <w:jc w:val="both"/>
        <w:rPr>
          <w:rFonts w:ascii="Bookman Old Style" w:hAnsi="Bookman Old Style"/>
          <w:spacing w:val="-3"/>
          <w:szCs w:val="24"/>
        </w:rPr>
      </w:pPr>
    </w:p>
    <w:p w:rsidR="00C10250" w:rsidRPr="00DD4770" w:rsidRDefault="00C10250">
      <w:pPr>
        <w:widowControl/>
        <w:tabs>
          <w:tab w:val="left" w:pos="-720"/>
          <w:tab w:val="left" w:pos="1440"/>
        </w:tabs>
        <w:suppressAutoHyphens/>
        <w:jc w:val="both"/>
        <w:rPr>
          <w:rFonts w:ascii="Bookman Old Style" w:hAnsi="Bookman Old Style"/>
          <w:spacing w:val="-3"/>
          <w:szCs w:val="24"/>
        </w:rPr>
      </w:pPr>
      <w:r w:rsidRPr="00DD4770">
        <w:rPr>
          <w:rFonts w:ascii="Bookman Old Style" w:hAnsi="Bookman Old Style"/>
          <w:spacing w:val="-3"/>
          <w:szCs w:val="24"/>
        </w:rPr>
        <w:t>For instructions concerning damage to real property, see Article 13 (Trespass and Nuisance).</w:t>
      </w:r>
    </w:p>
    <w:p w:rsidR="00BF2976" w:rsidRPr="00DD4770" w:rsidRDefault="00BF2976">
      <w:pPr>
        <w:pStyle w:val="Heading1"/>
        <w:rPr>
          <w:rFonts w:ascii="Bookman Old Style" w:hAnsi="Bookman Old Style"/>
          <w:b/>
          <w:szCs w:val="24"/>
          <w:u w:val="none"/>
        </w:rPr>
      </w:pPr>
      <w:r w:rsidRPr="00DD4770">
        <w:rPr>
          <w:rFonts w:ascii="Bookman Old Style" w:hAnsi="Bookman Old Style"/>
          <w:b/>
          <w:szCs w:val="24"/>
          <w:u w:val="none"/>
        </w:rPr>
        <w:t>Comment</w:t>
      </w:r>
    </w:p>
    <w:p w:rsidR="00BF2976" w:rsidRPr="00DD4770" w:rsidRDefault="00BF2976">
      <w:pPr>
        <w:widowControl/>
        <w:tabs>
          <w:tab w:val="left" w:pos="-720"/>
          <w:tab w:val="left" w:pos="1440"/>
        </w:tabs>
        <w:suppressAutoHyphens/>
        <w:jc w:val="center"/>
        <w:rPr>
          <w:rFonts w:ascii="Bookman Old Style" w:hAnsi="Bookman Old Style"/>
          <w:spacing w:val="-3"/>
          <w:szCs w:val="24"/>
        </w:rPr>
      </w:pPr>
    </w:p>
    <w:p w:rsidR="00BF2976" w:rsidRPr="00DD4770" w:rsidRDefault="00BF2976">
      <w:pPr>
        <w:widowControl/>
        <w:tabs>
          <w:tab w:val="left" w:pos="-720"/>
          <w:tab w:val="left" w:pos="1440"/>
        </w:tabs>
        <w:suppressAutoHyphens/>
        <w:jc w:val="both"/>
        <w:rPr>
          <w:rFonts w:ascii="Bookman Old Style" w:hAnsi="Bookman Old Style"/>
          <w:spacing w:val="-3"/>
          <w:szCs w:val="24"/>
        </w:rPr>
      </w:pPr>
      <w:r w:rsidRPr="00DD4770">
        <w:rPr>
          <w:rFonts w:ascii="Bookman Old Style" w:hAnsi="Bookman Old Style"/>
          <w:spacing w:val="-3"/>
          <w:szCs w:val="24"/>
        </w:rPr>
        <w:t xml:space="preserve">The overriding principle governing recovery of damages in negligence cases is that the injured plaintiff is entitled to be restored to the position he or she would have occupied were it not for the defendant’s negligence.  </w:t>
      </w:r>
      <w:r w:rsidRPr="00DD4770">
        <w:rPr>
          <w:rFonts w:ascii="Bookman Old Style" w:hAnsi="Bookman Old Style"/>
          <w:i/>
          <w:spacing w:val="-3"/>
          <w:szCs w:val="24"/>
        </w:rPr>
        <w:t>Newberry Alaska, Inc. v. Alaska Constructors</w:t>
      </w:r>
      <w:r w:rsidRPr="00DD4770">
        <w:rPr>
          <w:rFonts w:ascii="Bookman Old Style" w:hAnsi="Bookman Old Style"/>
          <w:spacing w:val="-3"/>
          <w:szCs w:val="24"/>
        </w:rPr>
        <w:t>, 644 P.2d 224 (Alaska 1982).</w:t>
      </w:r>
    </w:p>
    <w:p w:rsidR="00BF2976" w:rsidRPr="00DD4770" w:rsidRDefault="00BF2976">
      <w:pPr>
        <w:widowControl/>
        <w:tabs>
          <w:tab w:val="left" w:pos="-720"/>
          <w:tab w:val="left" w:pos="1440"/>
        </w:tabs>
        <w:suppressAutoHyphens/>
        <w:jc w:val="both"/>
        <w:rPr>
          <w:rFonts w:ascii="Bookman Old Style" w:hAnsi="Bookman Old Style"/>
          <w:spacing w:val="-3"/>
          <w:szCs w:val="24"/>
        </w:rPr>
      </w:pPr>
    </w:p>
    <w:p w:rsidR="00BF2976" w:rsidRPr="00DD4770" w:rsidRDefault="00BF2976">
      <w:pPr>
        <w:widowControl/>
        <w:tabs>
          <w:tab w:val="left" w:pos="-720"/>
          <w:tab w:val="left" w:pos="1440"/>
        </w:tabs>
        <w:suppressAutoHyphens/>
        <w:jc w:val="both"/>
        <w:rPr>
          <w:rFonts w:ascii="Bookman Old Style" w:hAnsi="Bookman Old Style"/>
          <w:spacing w:val="-3"/>
          <w:szCs w:val="24"/>
        </w:rPr>
      </w:pPr>
      <w:r w:rsidRPr="00DD4770">
        <w:rPr>
          <w:rFonts w:ascii="Bookman Old Style" w:hAnsi="Bookman Old Style"/>
          <w:spacing w:val="-3"/>
          <w:szCs w:val="24"/>
        </w:rPr>
        <w:t xml:space="preserve">In a case involving damage to personal property, </w:t>
      </w:r>
      <w:r w:rsidR="005659B5" w:rsidRPr="00DD4770">
        <w:rPr>
          <w:rFonts w:ascii="Bookman Old Style" w:hAnsi="Bookman Old Style"/>
          <w:spacing w:val="-3"/>
          <w:szCs w:val="24"/>
        </w:rPr>
        <w:t xml:space="preserve">the owner may ordinarily recover either 1) the lost value of the property, or 2) the reasonable cost of repair plus the residual loss in value after repairs are made, whichever is less.  </w:t>
      </w:r>
      <w:r w:rsidR="005659B5" w:rsidRPr="00DD4770">
        <w:rPr>
          <w:rFonts w:ascii="Bookman Old Style" w:hAnsi="Bookman Old Style"/>
          <w:i/>
          <w:spacing w:val="-3"/>
          <w:szCs w:val="24"/>
        </w:rPr>
        <w:t>City of Seward v. Afognak Logging</w:t>
      </w:r>
      <w:r w:rsidR="00D64F25" w:rsidRPr="00DD4770">
        <w:rPr>
          <w:rFonts w:ascii="Bookman Old Style" w:hAnsi="Bookman Old Style"/>
          <w:spacing w:val="-3"/>
          <w:szCs w:val="24"/>
        </w:rPr>
        <w:t xml:space="preserve">, </w:t>
      </w:r>
      <w:r w:rsidR="005659B5" w:rsidRPr="00DD4770">
        <w:rPr>
          <w:rFonts w:ascii="Bookman Old Style" w:hAnsi="Bookman Old Style"/>
          <w:spacing w:val="-3"/>
          <w:szCs w:val="24"/>
        </w:rPr>
        <w:t xml:space="preserve">31 P.3d 780, 786-87 (Alaska 2001) (affirming award for cost of repairs when the loss in value greatly exceeded the cost of repair); </w:t>
      </w:r>
      <w:r w:rsidRPr="00DD4770">
        <w:rPr>
          <w:rFonts w:ascii="Bookman Old Style" w:hAnsi="Bookman Old Style"/>
          <w:i/>
          <w:spacing w:val="-3"/>
          <w:szCs w:val="24"/>
        </w:rPr>
        <w:t>ERA Helicopters, Inc. v. Digicon Alaska, Inc.</w:t>
      </w:r>
      <w:r w:rsidRPr="00DD4770">
        <w:rPr>
          <w:rFonts w:ascii="Bookman Old Style" w:hAnsi="Bookman Old Style"/>
          <w:spacing w:val="-3"/>
          <w:szCs w:val="24"/>
        </w:rPr>
        <w:t xml:space="preserve">, 518 P.2d 1057, 1061 (Alaska 1974).  </w:t>
      </w:r>
    </w:p>
    <w:p w:rsidR="00E81CB2" w:rsidRPr="00DD4770" w:rsidRDefault="00E81CB2">
      <w:pPr>
        <w:widowControl/>
        <w:tabs>
          <w:tab w:val="left" w:pos="-720"/>
          <w:tab w:val="left" w:pos="1440"/>
        </w:tabs>
        <w:suppressAutoHyphens/>
        <w:jc w:val="both"/>
        <w:rPr>
          <w:rFonts w:ascii="Bookman Old Style" w:hAnsi="Bookman Old Style"/>
          <w:spacing w:val="-3"/>
          <w:szCs w:val="24"/>
        </w:rPr>
      </w:pPr>
    </w:p>
    <w:p w:rsidR="00E81CB2" w:rsidRPr="00DD4770" w:rsidRDefault="00E81CB2">
      <w:pPr>
        <w:widowControl/>
        <w:tabs>
          <w:tab w:val="left" w:pos="-720"/>
          <w:tab w:val="left" w:pos="1440"/>
        </w:tabs>
        <w:suppressAutoHyphens/>
        <w:jc w:val="both"/>
        <w:rPr>
          <w:rFonts w:ascii="Bookman Old Style" w:hAnsi="Bookman Old Style"/>
          <w:spacing w:val="-3"/>
          <w:szCs w:val="24"/>
        </w:rPr>
      </w:pPr>
      <w:r w:rsidRPr="00DD4770">
        <w:rPr>
          <w:rFonts w:ascii="Bookman Old Style" w:hAnsi="Bookman Old Style"/>
          <w:spacing w:val="-3"/>
          <w:szCs w:val="24"/>
        </w:rPr>
        <w:t xml:space="preserve">When determining the cost of repair, the measure is the value of repairs, not the actual out-of-pocket repair expenses incurred by the plaintiff.  </w:t>
      </w:r>
      <w:r w:rsidRPr="00DD4770">
        <w:rPr>
          <w:rFonts w:ascii="Bookman Old Style" w:hAnsi="Bookman Old Style"/>
          <w:i/>
          <w:spacing w:val="-3"/>
          <w:szCs w:val="24"/>
        </w:rPr>
        <w:t>City of Seward</w:t>
      </w:r>
      <w:r w:rsidRPr="00DD4770">
        <w:rPr>
          <w:rFonts w:ascii="Bookman Old Style" w:hAnsi="Bookman Old Style"/>
          <w:spacing w:val="-3"/>
          <w:szCs w:val="24"/>
        </w:rPr>
        <w:t xml:space="preserve">, 31 P.3d at </w:t>
      </w:r>
      <w:r w:rsidR="006F3793" w:rsidRPr="00DD4770">
        <w:rPr>
          <w:rFonts w:ascii="Bookman Old Style" w:hAnsi="Bookman Old Style"/>
          <w:spacing w:val="-3"/>
          <w:szCs w:val="24"/>
        </w:rPr>
        <w:t xml:space="preserve">787.  Thus, </w:t>
      </w:r>
      <w:r w:rsidR="00C10250" w:rsidRPr="00DD4770">
        <w:rPr>
          <w:rFonts w:ascii="Bookman Old Style" w:hAnsi="Bookman Old Style"/>
          <w:spacing w:val="-3"/>
          <w:szCs w:val="24"/>
        </w:rPr>
        <w:t xml:space="preserve">in </w:t>
      </w:r>
      <w:r w:rsidR="00C10250" w:rsidRPr="00DD4770">
        <w:rPr>
          <w:rFonts w:ascii="Bookman Old Style" w:hAnsi="Bookman Old Style"/>
          <w:i/>
          <w:spacing w:val="-3"/>
          <w:szCs w:val="24"/>
        </w:rPr>
        <w:t>City of Seward</w:t>
      </w:r>
      <w:r w:rsidR="00C10250" w:rsidRPr="00DD4770">
        <w:rPr>
          <w:rFonts w:ascii="Bookman Old Style" w:hAnsi="Bookman Old Style"/>
          <w:spacing w:val="-3"/>
          <w:szCs w:val="24"/>
        </w:rPr>
        <w:t xml:space="preserve">, </w:t>
      </w:r>
      <w:r w:rsidR="006F3793" w:rsidRPr="00DD4770">
        <w:rPr>
          <w:rFonts w:ascii="Bookman Old Style" w:hAnsi="Bookman Old Style"/>
          <w:spacing w:val="-3"/>
          <w:szCs w:val="24"/>
        </w:rPr>
        <w:t>Afognak Logging was entitled to recover the reasonable cost of repair</w:t>
      </w:r>
      <w:r w:rsidR="00052284" w:rsidRPr="00DD4770">
        <w:rPr>
          <w:rFonts w:ascii="Bookman Old Style" w:hAnsi="Bookman Old Style"/>
          <w:spacing w:val="-3"/>
          <w:szCs w:val="24"/>
        </w:rPr>
        <w:t>ing its bulldozer</w:t>
      </w:r>
      <w:r w:rsidR="006F3793" w:rsidRPr="00DD4770">
        <w:rPr>
          <w:rFonts w:ascii="Bookman Old Style" w:hAnsi="Bookman Old Style"/>
          <w:spacing w:val="-3"/>
          <w:szCs w:val="24"/>
        </w:rPr>
        <w:t xml:space="preserve"> even though it achieved some savings</w:t>
      </w:r>
      <w:r w:rsidR="00C10250" w:rsidRPr="00DD4770">
        <w:rPr>
          <w:rFonts w:ascii="Bookman Old Style" w:hAnsi="Bookman Old Style"/>
          <w:spacing w:val="-3"/>
          <w:szCs w:val="24"/>
        </w:rPr>
        <w:t xml:space="preserve"> on the repairs</w:t>
      </w:r>
      <w:r w:rsidR="006F3793" w:rsidRPr="00DD4770">
        <w:rPr>
          <w:rFonts w:ascii="Bookman Old Style" w:hAnsi="Bookman Old Style"/>
          <w:spacing w:val="-3"/>
          <w:szCs w:val="24"/>
        </w:rPr>
        <w:t xml:space="preserve"> by using student labor on the repairs and cannibalizing other machinery for parts.  </w:t>
      </w:r>
      <w:r w:rsidR="006F3793" w:rsidRPr="00DD4770">
        <w:rPr>
          <w:rFonts w:ascii="Bookman Old Style" w:hAnsi="Bookman Old Style"/>
          <w:i/>
          <w:spacing w:val="-3"/>
          <w:szCs w:val="24"/>
        </w:rPr>
        <w:t>Id</w:t>
      </w:r>
      <w:r w:rsidR="006F3793" w:rsidRPr="00DD4770">
        <w:rPr>
          <w:rFonts w:ascii="Bookman Old Style" w:hAnsi="Bookman Old Style"/>
          <w:spacing w:val="-3"/>
          <w:szCs w:val="24"/>
        </w:rPr>
        <w:t xml:space="preserve">. </w:t>
      </w:r>
    </w:p>
    <w:p w:rsidR="00BF2976" w:rsidRPr="00DD4770" w:rsidRDefault="00BF2976">
      <w:pPr>
        <w:widowControl/>
        <w:tabs>
          <w:tab w:val="left" w:pos="-720"/>
          <w:tab w:val="left" w:pos="1440"/>
        </w:tabs>
        <w:suppressAutoHyphens/>
        <w:jc w:val="both"/>
        <w:rPr>
          <w:rFonts w:ascii="Bookman Old Style" w:hAnsi="Bookman Old Style"/>
          <w:spacing w:val="-3"/>
          <w:szCs w:val="24"/>
        </w:rPr>
      </w:pPr>
    </w:p>
    <w:p w:rsidR="00BF2976" w:rsidRPr="00DD4770" w:rsidRDefault="00BF2976">
      <w:pPr>
        <w:widowControl/>
        <w:tabs>
          <w:tab w:val="left" w:pos="-720"/>
          <w:tab w:val="left" w:pos="1440"/>
        </w:tabs>
        <w:suppressAutoHyphens/>
        <w:jc w:val="both"/>
        <w:rPr>
          <w:rFonts w:ascii="Bookman Old Style" w:hAnsi="Bookman Old Style"/>
          <w:spacing w:val="-3"/>
          <w:szCs w:val="24"/>
        </w:rPr>
      </w:pPr>
      <w:r w:rsidRPr="00DD4770">
        <w:rPr>
          <w:rFonts w:ascii="Bookman Old Style" w:hAnsi="Bookman Old Style"/>
          <w:spacing w:val="-3"/>
          <w:szCs w:val="24"/>
        </w:rPr>
        <w:t xml:space="preserve">When replacement of the damaged property is a less expensive alternative to repairing the property, the measure of damages will be the cost of the replacement unit less the trade-in value of the damaged unit. </w:t>
      </w:r>
      <w:r w:rsidRPr="00DD4770">
        <w:rPr>
          <w:rFonts w:ascii="Bookman Old Style" w:hAnsi="Bookman Old Style"/>
          <w:i/>
          <w:spacing w:val="-3"/>
          <w:szCs w:val="24"/>
        </w:rPr>
        <w:t xml:space="preserve"> ERA Helicopters, Inc. v. Digicon Alaska, Inc</w:t>
      </w:r>
      <w:r w:rsidRPr="00DD4770">
        <w:rPr>
          <w:rFonts w:ascii="Bookman Old Style" w:hAnsi="Bookman Old Style"/>
          <w:spacing w:val="-3"/>
          <w:szCs w:val="24"/>
        </w:rPr>
        <w:t>.,</w:t>
      </w:r>
      <w:r w:rsidR="00377139" w:rsidRPr="00DD4770">
        <w:rPr>
          <w:rFonts w:ascii="Bookman Old Style" w:hAnsi="Bookman Old Style"/>
          <w:spacing w:val="-3"/>
          <w:szCs w:val="24"/>
        </w:rPr>
        <w:t xml:space="preserve"> 518 P.2d 1057, 1062 n.</w:t>
      </w:r>
      <w:r w:rsidRPr="00DD4770">
        <w:rPr>
          <w:rFonts w:ascii="Bookman Old Style" w:hAnsi="Bookman Old Style"/>
          <w:spacing w:val="-3"/>
          <w:szCs w:val="24"/>
        </w:rPr>
        <w:t xml:space="preserve">3 (Alaska 1974).  When a long period of repair will be required, the cost of renting a replacement unit is to be included in the cost of repair.  </w:t>
      </w:r>
      <w:r w:rsidRPr="00DD4770">
        <w:rPr>
          <w:rFonts w:ascii="Bookman Old Style" w:hAnsi="Bookman Old Style"/>
          <w:i/>
          <w:spacing w:val="-3"/>
          <w:szCs w:val="24"/>
        </w:rPr>
        <w:t>Id</w:t>
      </w:r>
      <w:r w:rsidRPr="00DD4770">
        <w:rPr>
          <w:rFonts w:ascii="Bookman Old Style" w:hAnsi="Bookman Old Style"/>
          <w:spacing w:val="-3"/>
          <w:szCs w:val="24"/>
        </w:rPr>
        <w:t>. at 1062.</w:t>
      </w:r>
    </w:p>
    <w:p w:rsidR="00BF2976" w:rsidRPr="00DD4770" w:rsidRDefault="00BF2976">
      <w:pPr>
        <w:widowControl/>
        <w:tabs>
          <w:tab w:val="left" w:pos="-720"/>
          <w:tab w:val="left" w:pos="1440"/>
        </w:tabs>
        <w:suppressAutoHyphens/>
        <w:jc w:val="both"/>
        <w:rPr>
          <w:rFonts w:ascii="Bookman Old Style" w:hAnsi="Bookman Old Style"/>
          <w:spacing w:val="-3"/>
          <w:szCs w:val="24"/>
        </w:rPr>
      </w:pPr>
    </w:p>
    <w:sectPr w:rsidR="00BF2976" w:rsidRPr="00DD4770">
      <w:footerReference w:type="default" r:id="rId7"/>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66C" w:rsidRDefault="0082066C">
      <w:pPr>
        <w:spacing w:line="20" w:lineRule="exact"/>
      </w:pPr>
    </w:p>
  </w:endnote>
  <w:endnote w:type="continuationSeparator" w:id="0">
    <w:p w:rsidR="0082066C" w:rsidRDefault="0082066C">
      <w:r>
        <w:t xml:space="preserve"> </w:t>
      </w:r>
    </w:p>
  </w:endnote>
  <w:endnote w:type="continuationNotice" w:id="1">
    <w:p w:rsidR="0082066C" w:rsidRDefault="0082066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PCL6)">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976" w:rsidRPr="00DD4770" w:rsidRDefault="00D87EAA">
    <w:pPr>
      <w:pStyle w:val="Footer"/>
      <w:tabs>
        <w:tab w:val="clear" w:pos="4320"/>
        <w:tab w:val="clear" w:pos="8640"/>
        <w:tab w:val="right" w:pos="9270"/>
      </w:tabs>
      <w:rPr>
        <w:rFonts w:ascii="Bookman Old Style" w:hAnsi="Bookman Old Style"/>
        <w:sz w:val="22"/>
        <w:szCs w:val="22"/>
      </w:rPr>
    </w:pPr>
    <w:r w:rsidRPr="00DD4770">
      <w:rPr>
        <w:rFonts w:ascii="Bookman Old Style" w:hAnsi="Bookman Old Style"/>
        <w:sz w:val="22"/>
        <w:szCs w:val="22"/>
      </w:rPr>
      <w:t>Revised 2015</w:t>
    </w:r>
    <w:r w:rsidR="00BF2976" w:rsidRPr="00DD4770">
      <w:rPr>
        <w:rFonts w:ascii="Bookman Old Style" w:hAnsi="Bookman Old Style"/>
        <w:sz w:val="22"/>
        <w:szCs w:val="22"/>
      </w:rPr>
      <w:tab/>
      <w:t xml:space="preserve">20.15 - </w:t>
    </w:r>
    <w:r w:rsidR="00001228" w:rsidRPr="00DD4770">
      <w:rPr>
        <w:rFonts w:ascii="Bookman Old Style" w:hAnsi="Bookman Old Style"/>
        <w:sz w:val="22"/>
        <w:szCs w:val="22"/>
      </w:rPr>
      <w:t xml:space="preserve">Page </w:t>
    </w:r>
    <w:r w:rsidR="00001228" w:rsidRPr="00DD4770">
      <w:rPr>
        <w:rFonts w:ascii="Bookman Old Style" w:hAnsi="Bookman Old Style"/>
        <w:sz w:val="22"/>
        <w:szCs w:val="22"/>
      </w:rPr>
      <w:fldChar w:fldCharType="begin"/>
    </w:r>
    <w:r w:rsidR="00001228" w:rsidRPr="00DD4770">
      <w:rPr>
        <w:rFonts w:ascii="Bookman Old Style" w:hAnsi="Bookman Old Style"/>
        <w:sz w:val="22"/>
        <w:szCs w:val="22"/>
      </w:rPr>
      <w:instrText xml:space="preserve"> PAGE  \* Arabic  \* MERGEFORMAT </w:instrText>
    </w:r>
    <w:r w:rsidR="00001228" w:rsidRPr="00DD4770">
      <w:rPr>
        <w:rFonts w:ascii="Bookman Old Style" w:hAnsi="Bookman Old Style"/>
        <w:sz w:val="22"/>
        <w:szCs w:val="22"/>
      </w:rPr>
      <w:fldChar w:fldCharType="separate"/>
    </w:r>
    <w:r w:rsidR="001D47BF">
      <w:rPr>
        <w:rFonts w:ascii="Bookman Old Style" w:hAnsi="Bookman Old Style"/>
        <w:noProof/>
        <w:sz w:val="22"/>
        <w:szCs w:val="22"/>
      </w:rPr>
      <w:t>1</w:t>
    </w:r>
    <w:r w:rsidR="00001228" w:rsidRPr="00DD4770">
      <w:rPr>
        <w:rFonts w:ascii="Bookman Old Style" w:hAnsi="Bookman Old Style"/>
        <w:sz w:val="22"/>
        <w:szCs w:val="22"/>
      </w:rPr>
      <w:fldChar w:fldCharType="end"/>
    </w:r>
    <w:r w:rsidR="00001228" w:rsidRPr="00DD4770">
      <w:rPr>
        <w:rFonts w:ascii="Bookman Old Style" w:hAnsi="Bookman Old Style"/>
        <w:sz w:val="22"/>
        <w:szCs w:val="22"/>
      </w:rPr>
      <w:t xml:space="preserve"> of </w:t>
    </w:r>
    <w:r w:rsidR="00001228" w:rsidRPr="00DD4770">
      <w:rPr>
        <w:rFonts w:ascii="Bookman Old Style" w:hAnsi="Bookman Old Style"/>
        <w:sz w:val="22"/>
        <w:szCs w:val="22"/>
      </w:rPr>
      <w:fldChar w:fldCharType="begin"/>
    </w:r>
    <w:r w:rsidR="00001228" w:rsidRPr="00DD4770">
      <w:rPr>
        <w:rFonts w:ascii="Bookman Old Style" w:hAnsi="Bookman Old Style"/>
        <w:sz w:val="22"/>
        <w:szCs w:val="22"/>
      </w:rPr>
      <w:instrText xml:space="preserve"> NUMPAGES  \* Arabic  \* MERGEFORMAT </w:instrText>
    </w:r>
    <w:r w:rsidR="00001228" w:rsidRPr="00DD4770">
      <w:rPr>
        <w:rFonts w:ascii="Bookman Old Style" w:hAnsi="Bookman Old Style"/>
        <w:sz w:val="22"/>
        <w:szCs w:val="22"/>
      </w:rPr>
      <w:fldChar w:fldCharType="separate"/>
    </w:r>
    <w:r w:rsidR="001D47BF">
      <w:rPr>
        <w:rFonts w:ascii="Bookman Old Style" w:hAnsi="Bookman Old Style"/>
        <w:noProof/>
        <w:sz w:val="22"/>
        <w:szCs w:val="22"/>
      </w:rPr>
      <w:t>2</w:t>
    </w:r>
    <w:r w:rsidR="00001228" w:rsidRPr="00DD4770">
      <w:rPr>
        <w:rFonts w:ascii="Bookman Old Style" w:hAnsi="Bookman Old Style"/>
        <w:sz w:val="22"/>
        <w:szCs w:val="22"/>
      </w:rPr>
      <w:fldChar w:fldCharType="end"/>
    </w:r>
  </w:p>
  <w:p w:rsidR="00BF2976" w:rsidRDefault="00BF2976">
    <w:pPr>
      <w:pStyle w:val="Footer"/>
    </w:pPr>
  </w:p>
  <w:p w:rsidR="00BF2976" w:rsidRDefault="00BF29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66C" w:rsidRDefault="0082066C">
      <w:r>
        <w:separator/>
      </w:r>
    </w:p>
  </w:footnote>
  <w:footnote w:type="continuationSeparator" w:id="0">
    <w:p w:rsidR="0082066C" w:rsidRDefault="008206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088"/>
    <w:rsid w:val="00001228"/>
    <w:rsid w:val="00052284"/>
    <w:rsid w:val="00133C22"/>
    <w:rsid w:val="00136397"/>
    <w:rsid w:val="001D47BF"/>
    <w:rsid w:val="001E141E"/>
    <w:rsid w:val="0023043E"/>
    <w:rsid w:val="00377139"/>
    <w:rsid w:val="00393FC2"/>
    <w:rsid w:val="005659B5"/>
    <w:rsid w:val="0068007B"/>
    <w:rsid w:val="006F3793"/>
    <w:rsid w:val="00783194"/>
    <w:rsid w:val="0082066C"/>
    <w:rsid w:val="00852CC5"/>
    <w:rsid w:val="00926E69"/>
    <w:rsid w:val="00A61088"/>
    <w:rsid w:val="00AC49A2"/>
    <w:rsid w:val="00AD455F"/>
    <w:rsid w:val="00BE4DD1"/>
    <w:rsid w:val="00BF2976"/>
    <w:rsid w:val="00C06A19"/>
    <w:rsid w:val="00C10250"/>
    <w:rsid w:val="00D60241"/>
    <w:rsid w:val="00D64F25"/>
    <w:rsid w:val="00D87EAA"/>
    <w:rsid w:val="00DD4770"/>
    <w:rsid w:val="00E81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widowControl/>
      <w:tabs>
        <w:tab w:val="left" w:pos="-720"/>
        <w:tab w:val="left" w:pos="1440"/>
      </w:tabs>
      <w:suppressAutoHyphens/>
      <w:jc w:val="center"/>
      <w:outlineLvl w:val="0"/>
    </w:pPr>
    <w:rPr>
      <w:rFonts w:ascii="CG Times (PCL6)" w:hAnsi="CG Times (PCL6)"/>
      <w:spacing w:val="-3"/>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widowControl/>
      <w:tabs>
        <w:tab w:val="left" w:pos="-720"/>
        <w:tab w:val="left" w:pos="1440"/>
      </w:tabs>
      <w:suppressAutoHyphens/>
      <w:jc w:val="both"/>
    </w:pPr>
    <w:rPr>
      <w:rFonts w:ascii="CG Times (PCL6)" w:hAnsi="CG Times (PCL6)"/>
      <w:spacing w:val="-3"/>
    </w:rPr>
  </w:style>
  <w:style w:type="paragraph" w:styleId="BodyTextIndent">
    <w:name w:val="Body Text Indent"/>
    <w:basedOn w:val="Normal"/>
    <w:semiHidden/>
    <w:pPr>
      <w:widowControl/>
      <w:tabs>
        <w:tab w:val="left" w:pos="720"/>
      </w:tabs>
      <w:suppressAutoHyphens/>
      <w:spacing w:line="360" w:lineRule="auto"/>
      <w:ind w:left="720" w:hanging="720"/>
      <w:jc w:val="both"/>
    </w:pPr>
    <w:rPr>
      <w:rFonts w:ascii="CG Times (PCL6)" w:hAnsi="CG Times (PCL6)"/>
      <w:spacing w:val="-3"/>
    </w:rPr>
  </w:style>
  <w:style w:type="paragraph" w:styleId="BalloonText">
    <w:name w:val="Balloon Text"/>
    <w:basedOn w:val="Normal"/>
    <w:link w:val="BalloonTextChar"/>
    <w:uiPriority w:val="99"/>
    <w:semiHidden/>
    <w:unhideWhenUsed/>
    <w:rsid w:val="00052284"/>
    <w:rPr>
      <w:rFonts w:ascii="Tahoma" w:hAnsi="Tahoma" w:cs="Tahoma"/>
      <w:sz w:val="16"/>
      <w:szCs w:val="16"/>
    </w:rPr>
  </w:style>
  <w:style w:type="character" w:customStyle="1" w:styleId="BalloonTextChar">
    <w:name w:val="Balloon Text Char"/>
    <w:link w:val="BalloonText"/>
    <w:uiPriority w:val="99"/>
    <w:semiHidden/>
    <w:rsid w:val="00052284"/>
    <w:rPr>
      <w:rFonts w:ascii="Tahoma"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widowControl/>
      <w:tabs>
        <w:tab w:val="left" w:pos="-720"/>
        <w:tab w:val="left" w:pos="1440"/>
      </w:tabs>
      <w:suppressAutoHyphens/>
      <w:jc w:val="center"/>
      <w:outlineLvl w:val="0"/>
    </w:pPr>
    <w:rPr>
      <w:rFonts w:ascii="CG Times (PCL6)" w:hAnsi="CG Times (PCL6)"/>
      <w:spacing w:val="-3"/>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widowControl/>
      <w:tabs>
        <w:tab w:val="left" w:pos="-720"/>
        <w:tab w:val="left" w:pos="1440"/>
      </w:tabs>
      <w:suppressAutoHyphens/>
      <w:jc w:val="both"/>
    </w:pPr>
    <w:rPr>
      <w:rFonts w:ascii="CG Times (PCL6)" w:hAnsi="CG Times (PCL6)"/>
      <w:spacing w:val="-3"/>
    </w:rPr>
  </w:style>
  <w:style w:type="paragraph" w:styleId="BodyTextIndent">
    <w:name w:val="Body Text Indent"/>
    <w:basedOn w:val="Normal"/>
    <w:semiHidden/>
    <w:pPr>
      <w:widowControl/>
      <w:tabs>
        <w:tab w:val="left" w:pos="720"/>
      </w:tabs>
      <w:suppressAutoHyphens/>
      <w:spacing w:line="360" w:lineRule="auto"/>
      <w:ind w:left="720" w:hanging="720"/>
      <w:jc w:val="both"/>
    </w:pPr>
    <w:rPr>
      <w:rFonts w:ascii="CG Times (PCL6)" w:hAnsi="CG Times (PCL6)"/>
      <w:spacing w:val="-3"/>
    </w:rPr>
  </w:style>
  <w:style w:type="paragraph" w:styleId="BalloonText">
    <w:name w:val="Balloon Text"/>
    <w:basedOn w:val="Normal"/>
    <w:link w:val="BalloonTextChar"/>
    <w:uiPriority w:val="99"/>
    <w:semiHidden/>
    <w:unhideWhenUsed/>
    <w:rsid w:val="00052284"/>
    <w:rPr>
      <w:rFonts w:ascii="Tahoma" w:hAnsi="Tahoma" w:cs="Tahoma"/>
      <w:sz w:val="16"/>
      <w:szCs w:val="16"/>
    </w:rPr>
  </w:style>
  <w:style w:type="character" w:customStyle="1" w:styleId="BalloonTextChar">
    <w:name w:val="Balloon Text Char"/>
    <w:link w:val="BalloonText"/>
    <w:uiPriority w:val="99"/>
    <w:semiHidden/>
    <w:rsid w:val="00052284"/>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Alaska Court System</Company>
  <LinksUpToDate>false</LinksUpToDate>
  <CharactersWithSpaces>3829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Christine Johnson</dc:creator>
  <cp:keywords> </cp:keywords>
  <cp:lastModifiedBy>Michael Merrington</cp:lastModifiedBy>
  <cp:revision>3</cp:revision>
  <cp:lastPrinted>2015-12-18T21:31:00Z</cp:lastPrinted>
  <dcterms:created xsi:type="dcterms:W3CDTF">2017-04-04T18:51:00Z</dcterms:created>
  <dcterms:modified xsi:type="dcterms:W3CDTF">2017-04-04T18:51:00Z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ABAAVOAfoSrQoywK/sH0Ey/9uSasgNgvRj5rGoWrStbglrfcRpPQu4mzwVzJgeph+XOl</vt:lpwstr>
  </property>
  <property fmtid="{D5CDD505-2E9C-101B-9397-08002B2CF9AE}" pid="3" name="RESPONSE_SENDER_NAME">
    <vt:lpwstr>gAAAdya76B99d4hLGUR1rQ+8TxTv0GGEPdix</vt:lpwstr>
  </property>
  <property fmtid="{D5CDD505-2E9C-101B-9397-08002B2CF9AE}" pid="4" name="EMAIL_OWNER_ADDRESS">
    <vt:lpwstr>4AAAyjQjm0EOGgJA6qce9Vt/9s8StNiZamPkmpQtx+dnBHqHWQKwtfu4ww==</vt:lpwstr>
  </property>
</Properties>
</file>