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58" w:rsidRPr="002E309B" w:rsidRDefault="005B2658">
      <w:pPr>
        <w:widowControl/>
        <w:tabs>
          <w:tab w:val="left" w:pos="-720"/>
          <w:tab w:val="left" w:pos="1440"/>
        </w:tabs>
        <w:suppressAutoHyphens/>
        <w:jc w:val="both"/>
        <w:rPr>
          <w:rFonts w:ascii="Bookman Old Style" w:hAnsi="Bookman Old Style"/>
          <w:b/>
          <w:spacing w:val="-3"/>
          <w:sz w:val="26"/>
        </w:rPr>
      </w:pPr>
      <w:bookmarkStart w:id="0" w:name="_GoBack"/>
      <w:bookmarkEnd w:id="0"/>
      <w:r w:rsidRPr="002E309B">
        <w:rPr>
          <w:rFonts w:ascii="Bookman Old Style" w:hAnsi="Bookman Old Style"/>
          <w:b/>
          <w:spacing w:val="-3"/>
          <w:sz w:val="26"/>
        </w:rPr>
        <w:t>20.16</w:t>
      </w:r>
      <w:r w:rsidRPr="002E309B">
        <w:rPr>
          <w:rFonts w:ascii="Bookman Old Style" w:hAnsi="Bookman Old Style"/>
          <w:b/>
          <w:spacing w:val="-3"/>
          <w:sz w:val="26"/>
        </w:rPr>
        <w:tab/>
        <w:t>LOSS OF USE OF PROPERTY</w:t>
      </w:r>
    </w:p>
    <w:p w:rsidR="005B2658" w:rsidRDefault="005B2658" w:rsidP="002E309B">
      <w:pPr>
        <w:widowControl/>
        <w:tabs>
          <w:tab w:val="left" w:pos="-720"/>
          <w:tab w:val="left" w:pos="1440"/>
        </w:tabs>
        <w:suppressAutoHyphens/>
        <w:jc w:val="both"/>
        <w:rPr>
          <w:rFonts w:ascii="Bookman Old Style" w:hAnsi="Bookman Old Style"/>
          <w:spacing w:val="-3"/>
          <w:sz w:val="26"/>
        </w:rPr>
      </w:pPr>
    </w:p>
    <w:p w:rsidR="002E309B" w:rsidRDefault="002E309B" w:rsidP="002E309B">
      <w:pPr>
        <w:widowControl/>
        <w:tabs>
          <w:tab w:val="left" w:pos="-720"/>
          <w:tab w:val="left" w:pos="1440"/>
        </w:tabs>
        <w:suppressAutoHyphens/>
        <w:jc w:val="both"/>
        <w:rPr>
          <w:rFonts w:ascii="Bookman Old Style" w:hAnsi="Bookman Old Style"/>
          <w:spacing w:val="-3"/>
          <w:sz w:val="26"/>
        </w:rPr>
      </w:pPr>
    </w:p>
    <w:p w:rsidR="005B2658" w:rsidRPr="002E309B" w:rsidRDefault="005B2658">
      <w:pPr>
        <w:widowControl/>
        <w:tabs>
          <w:tab w:val="left" w:pos="-720"/>
          <w:tab w:val="left" w:pos="1440"/>
        </w:tabs>
        <w:suppressAutoHyphens/>
        <w:spacing w:line="360" w:lineRule="auto"/>
        <w:jc w:val="both"/>
        <w:rPr>
          <w:rFonts w:ascii="Bookman Old Style" w:hAnsi="Bookman Old Style"/>
          <w:spacing w:val="-3"/>
          <w:szCs w:val="24"/>
        </w:rPr>
      </w:pPr>
      <w:r w:rsidRPr="002E309B">
        <w:rPr>
          <w:rFonts w:ascii="Bookman Old Style" w:hAnsi="Bookman Old Style"/>
          <w:spacing w:val="-3"/>
          <w:szCs w:val="24"/>
        </w:rPr>
        <w:t>The (first, second, etc.) item of claimed loss is the loss of use of the (insert item of property).</w:t>
      </w:r>
    </w:p>
    <w:p w:rsidR="005B2658" w:rsidRPr="002E309B" w:rsidRDefault="005B2658">
      <w:pPr>
        <w:widowControl/>
        <w:tabs>
          <w:tab w:val="left" w:pos="-720"/>
          <w:tab w:val="left" w:pos="1440"/>
        </w:tabs>
        <w:suppressAutoHyphens/>
        <w:spacing w:line="360" w:lineRule="auto"/>
        <w:jc w:val="both"/>
        <w:rPr>
          <w:rFonts w:ascii="Bookman Old Style" w:hAnsi="Bookman Old Style"/>
          <w:spacing w:val="-3"/>
          <w:szCs w:val="24"/>
        </w:rPr>
      </w:pPr>
    </w:p>
    <w:p w:rsidR="005B2658" w:rsidRPr="002E309B" w:rsidRDefault="005B2658">
      <w:pPr>
        <w:widowControl/>
        <w:tabs>
          <w:tab w:val="left" w:pos="-720"/>
          <w:tab w:val="left" w:pos="1440"/>
        </w:tabs>
        <w:suppressAutoHyphens/>
        <w:spacing w:line="360" w:lineRule="auto"/>
        <w:jc w:val="both"/>
        <w:rPr>
          <w:rFonts w:ascii="Bookman Old Style" w:hAnsi="Bookman Old Style"/>
          <w:spacing w:val="-3"/>
          <w:szCs w:val="24"/>
        </w:rPr>
      </w:pPr>
      <w:r w:rsidRPr="002E309B">
        <w:rPr>
          <w:rFonts w:ascii="Bookman Old Style" w:hAnsi="Bookman Old Style"/>
          <w:spacing w:val="-3"/>
          <w:szCs w:val="24"/>
        </w:rPr>
        <w:t xml:space="preserve">The plaintiff is entitled to be compensated for the fair value of the use of the (insert item of property) during the period (reasonably necessary to </w:t>
      </w:r>
      <w:r w:rsidR="00630547" w:rsidRPr="002E309B">
        <w:rPr>
          <w:rFonts w:ascii="Bookman Old Style" w:hAnsi="Bookman Old Style"/>
          <w:spacing w:val="-3"/>
          <w:szCs w:val="24"/>
        </w:rPr>
        <w:t>repair</w:t>
      </w:r>
      <w:r w:rsidRPr="002E309B">
        <w:rPr>
          <w:rFonts w:ascii="Bookman Old Style" w:hAnsi="Bookman Old Style"/>
          <w:spacing w:val="-3"/>
          <w:szCs w:val="24"/>
        </w:rPr>
        <w:t xml:space="preserve"> it) (plaintiff was unable to use it) (it was held by the defendant) (reasonably necessary to replace it).  In a moment I will explain how to measure the value of the loss of use.</w:t>
      </w:r>
    </w:p>
    <w:p w:rsidR="002E309B" w:rsidRDefault="002E309B">
      <w:pPr>
        <w:pStyle w:val="Heading1"/>
        <w:rPr>
          <w:rFonts w:ascii="Bookman Old Style" w:hAnsi="Bookman Old Style"/>
          <w:b/>
          <w:szCs w:val="24"/>
          <w:u w:val="none"/>
        </w:rPr>
      </w:pPr>
    </w:p>
    <w:p w:rsidR="005B2658" w:rsidRPr="002E309B" w:rsidRDefault="005B2658">
      <w:pPr>
        <w:pStyle w:val="Heading1"/>
        <w:rPr>
          <w:rFonts w:ascii="Bookman Old Style" w:hAnsi="Bookman Old Style"/>
          <w:b/>
          <w:szCs w:val="24"/>
          <w:u w:val="none"/>
          <w:rPrChange w:id="1" w:author="Christine Johnson" w:date="2015-12-18T13:39:00Z">
            <w:rPr>
              <w:rFonts w:ascii="Bookman Old Style" w:hAnsi="Bookman Old Style"/>
              <w:sz w:val="26"/>
            </w:rPr>
          </w:rPrChange>
        </w:rPr>
      </w:pPr>
      <w:r w:rsidRPr="002E309B">
        <w:rPr>
          <w:rFonts w:ascii="Bookman Old Style" w:hAnsi="Bookman Old Style"/>
          <w:b/>
          <w:szCs w:val="24"/>
          <w:u w:val="none"/>
          <w:rPrChange w:id="2" w:author="Christine Johnson" w:date="2015-12-18T13:39:00Z">
            <w:rPr>
              <w:rFonts w:ascii="Bookman Old Style" w:hAnsi="Bookman Old Style"/>
              <w:sz w:val="26"/>
            </w:rPr>
          </w:rPrChange>
        </w:rPr>
        <w:t>Use Note</w:t>
      </w:r>
    </w:p>
    <w:p w:rsidR="005B2658" w:rsidRPr="002E309B" w:rsidRDefault="005B2658">
      <w:pPr>
        <w:pStyle w:val="BodyText"/>
        <w:rPr>
          <w:rFonts w:ascii="Bookman Old Style" w:hAnsi="Bookman Old Style"/>
          <w:szCs w:val="24"/>
        </w:rPr>
      </w:pPr>
      <w:r w:rsidRPr="002E309B">
        <w:rPr>
          <w:rFonts w:ascii="Bookman Old Style" w:hAnsi="Bookman Old Style"/>
          <w:szCs w:val="24"/>
        </w:rPr>
        <w:t>This instruction should be used whenever loss of use of property is properly claimed as an item of damage.  It should be used with Instruction 20.17B (Value of Loss of Use of Property).</w:t>
      </w:r>
    </w:p>
    <w:p w:rsidR="005B2658" w:rsidRPr="002E309B" w:rsidRDefault="005B2658">
      <w:pPr>
        <w:widowControl/>
        <w:tabs>
          <w:tab w:val="left" w:pos="-720"/>
          <w:tab w:val="left" w:pos="1440"/>
        </w:tabs>
        <w:suppressAutoHyphens/>
        <w:jc w:val="both"/>
        <w:rPr>
          <w:rFonts w:ascii="Bookman Old Style" w:hAnsi="Bookman Old Style"/>
          <w:spacing w:val="-3"/>
          <w:szCs w:val="24"/>
        </w:rPr>
      </w:pPr>
    </w:p>
    <w:p w:rsidR="005B2658" w:rsidRPr="002E309B" w:rsidRDefault="005B2658">
      <w:pPr>
        <w:pStyle w:val="BodyText"/>
        <w:rPr>
          <w:rFonts w:ascii="Bookman Old Style" w:hAnsi="Bookman Old Style"/>
          <w:szCs w:val="24"/>
        </w:rPr>
      </w:pPr>
      <w:r w:rsidRPr="002E309B">
        <w:rPr>
          <w:rFonts w:ascii="Bookman Old Style" w:hAnsi="Bookman Old Style"/>
          <w:szCs w:val="24"/>
        </w:rPr>
        <w:t>In some situations, plaintiff may claim both loss of use and property damage.  Where property damage is also claimed, Instruction 20.15 should be given.</w:t>
      </w:r>
    </w:p>
    <w:p w:rsidR="005B2658" w:rsidRPr="002E309B" w:rsidRDefault="005B2658">
      <w:pPr>
        <w:widowControl/>
        <w:tabs>
          <w:tab w:val="left" w:pos="-720"/>
          <w:tab w:val="left" w:pos="1440"/>
        </w:tabs>
        <w:suppressAutoHyphens/>
        <w:jc w:val="both"/>
        <w:rPr>
          <w:rFonts w:ascii="Bookman Old Style" w:hAnsi="Bookman Old Style"/>
          <w:spacing w:val="-3"/>
          <w:szCs w:val="24"/>
        </w:rPr>
      </w:pPr>
    </w:p>
    <w:p w:rsidR="005B2658" w:rsidRPr="002E309B" w:rsidRDefault="005B2658">
      <w:pPr>
        <w:pStyle w:val="Heading1"/>
        <w:spacing w:line="240" w:lineRule="auto"/>
        <w:rPr>
          <w:rFonts w:ascii="Bookman Old Style" w:hAnsi="Bookman Old Style"/>
          <w:b/>
          <w:szCs w:val="24"/>
          <w:u w:val="none"/>
          <w:rPrChange w:id="3" w:author="Christine Johnson" w:date="2015-12-18T13:39:00Z">
            <w:rPr>
              <w:rFonts w:ascii="Bookman Old Style" w:hAnsi="Bookman Old Style"/>
              <w:sz w:val="26"/>
            </w:rPr>
          </w:rPrChange>
        </w:rPr>
      </w:pPr>
      <w:r w:rsidRPr="002E309B">
        <w:rPr>
          <w:rFonts w:ascii="Bookman Old Style" w:hAnsi="Bookman Old Style"/>
          <w:b/>
          <w:szCs w:val="24"/>
          <w:u w:val="none"/>
          <w:rPrChange w:id="4" w:author="Christine Johnson" w:date="2015-12-18T13:39:00Z">
            <w:rPr>
              <w:rFonts w:ascii="Bookman Old Style" w:hAnsi="Bookman Old Style"/>
              <w:sz w:val="26"/>
            </w:rPr>
          </w:rPrChange>
        </w:rPr>
        <w:t>Comment</w:t>
      </w:r>
    </w:p>
    <w:p w:rsidR="005B2658" w:rsidRPr="002E309B" w:rsidRDefault="005B2658">
      <w:pPr>
        <w:widowControl/>
        <w:tabs>
          <w:tab w:val="left" w:pos="-720"/>
          <w:tab w:val="left" w:pos="1440"/>
        </w:tabs>
        <w:suppressAutoHyphens/>
        <w:jc w:val="center"/>
        <w:rPr>
          <w:rFonts w:ascii="Bookman Old Style" w:hAnsi="Bookman Old Style"/>
          <w:spacing w:val="-3"/>
          <w:szCs w:val="24"/>
        </w:rPr>
      </w:pPr>
    </w:p>
    <w:p w:rsidR="005B2658" w:rsidRPr="002E309B" w:rsidRDefault="004623C7">
      <w:pPr>
        <w:widowControl/>
        <w:tabs>
          <w:tab w:val="left" w:pos="-720"/>
          <w:tab w:val="left" w:pos="1440"/>
        </w:tabs>
        <w:suppressAutoHyphens/>
        <w:jc w:val="both"/>
        <w:rPr>
          <w:rFonts w:ascii="Bookman Old Style" w:hAnsi="Bookman Old Style"/>
          <w:spacing w:val="-3"/>
          <w:szCs w:val="24"/>
        </w:rPr>
      </w:pPr>
      <w:r w:rsidRPr="002E309B">
        <w:rPr>
          <w:rFonts w:ascii="Bookman Old Style" w:hAnsi="Bookman Old Style"/>
          <w:spacing w:val="-3"/>
          <w:szCs w:val="24"/>
        </w:rPr>
        <w:t>Damages may be awarded for</w:t>
      </w:r>
      <w:r w:rsidR="005B2658" w:rsidRPr="002E309B">
        <w:rPr>
          <w:rFonts w:ascii="Bookman Old Style" w:hAnsi="Bookman Old Style"/>
          <w:spacing w:val="-3"/>
          <w:szCs w:val="24"/>
        </w:rPr>
        <w:t xml:space="preserve"> loss of use of </w:t>
      </w:r>
      <w:r w:rsidRPr="002E309B">
        <w:rPr>
          <w:rFonts w:ascii="Bookman Old Style" w:hAnsi="Bookman Old Style"/>
          <w:spacing w:val="-3"/>
          <w:szCs w:val="24"/>
        </w:rPr>
        <w:t>personal property</w:t>
      </w:r>
      <w:r w:rsidR="005B2658" w:rsidRPr="002E309B">
        <w:rPr>
          <w:rFonts w:ascii="Bookman Old Style" w:hAnsi="Bookman Old Style"/>
          <w:spacing w:val="-3"/>
          <w:szCs w:val="24"/>
        </w:rPr>
        <w:t xml:space="preserve">.  </w:t>
      </w:r>
      <w:r w:rsidR="005B2658" w:rsidRPr="002E309B">
        <w:rPr>
          <w:rFonts w:ascii="Bookman Old Style" w:hAnsi="Bookman Old Style"/>
          <w:i/>
          <w:spacing w:val="-3"/>
          <w:szCs w:val="24"/>
          <w:rPrChange w:id="5" w:author="Christine Johnson" w:date="2015-12-18T13:39:00Z">
            <w:rPr>
              <w:rFonts w:ascii="Bookman Old Style" w:hAnsi="Bookman Old Style"/>
              <w:spacing w:val="-3"/>
              <w:sz w:val="26"/>
              <w:u w:val="single"/>
            </w:rPr>
          </w:rPrChange>
        </w:rPr>
        <w:t>See</w:t>
      </w:r>
      <w:r w:rsidRPr="002E309B">
        <w:rPr>
          <w:rFonts w:ascii="Bookman Old Style" w:hAnsi="Bookman Old Style"/>
          <w:i/>
          <w:spacing w:val="-3"/>
          <w:szCs w:val="24"/>
          <w:rPrChange w:id="6" w:author="Christine Johnson" w:date="2015-12-18T13:39:00Z">
            <w:rPr>
              <w:rFonts w:ascii="Bookman Old Style" w:hAnsi="Bookman Old Style"/>
              <w:spacing w:val="-3"/>
              <w:sz w:val="26"/>
              <w:u w:val="single"/>
            </w:rPr>
          </w:rPrChange>
        </w:rPr>
        <w:t>, e.g</w:t>
      </w:r>
      <w:r w:rsidRPr="002E309B">
        <w:rPr>
          <w:rFonts w:ascii="Bookman Old Style" w:hAnsi="Bookman Old Style"/>
          <w:spacing w:val="-3"/>
          <w:szCs w:val="24"/>
          <w:rPrChange w:id="7" w:author="Christine Johnson" w:date="2015-12-18T13:39:00Z">
            <w:rPr>
              <w:rFonts w:ascii="Bookman Old Style" w:hAnsi="Bookman Old Style"/>
              <w:spacing w:val="-3"/>
              <w:sz w:val="26"/>
              <w:u w:val="single"/>
            </w:rPr>
          </w:rPrChange>
        </w:rPr>
        <w:t>.,</w:t>
      </w:r>
      <w:r w:rsidR="005B2658" w:rsidRPr="002E309B">
        <w:rPr>
          <w:rFonts w:ascii="Bookman Old Style" w:hAnsi="Bookman Old Style"/>
          <w:spacing w:val="-3"/>
          <w:szCs w:val="24"/>
        </w:rPr>
        <w:t xml:space="preserve"> </w:t>
      </w:r>
      <w:r w:rsidR="00C83F54" w:rsidRPr="002E309B">
        <w:rPr>
          <w:rFonts w:ascii="Bookman Old Style" w:hAnsi="Bookman Old Style"/>
          <w:i/>
          <w:spacing w:val="-3"/>
          <w:szCs w:val="24"/>
          <w:rPrChange w:id="8" w:author="Christine Johnson" w:date="2015-12-18T13:39:00Z">
            <w:rPr>
              <w:rFonts w:ascii="Bookman Old Style" w:hAnsi="Bookman Old Style"/>
              <w:spacing w:val="-3"/>
              <w:sz w:val="26"/>
              <w:u w:val="single"/>
            </w:rPr>
          </w:rPrChange>
        </w:rPr>
        <w:t>Kenai Chrysler Center, Inc. v. Denison</w:t>
      </w:r>
      <w:r w:rsidR="00C83F54" w:rsidRPr="002E309B">
        <w:rPr>
          <w:rFonts w:ascii="Bookman Old Style" w:hAnsi="Bookman Old Style"/>
          <w:spacing w:val="-3"/>
          <w:szCs w:val="24"/>
        </w:rPr>
        <w:t>, 167 P.3d 1240, 1250 (Alaska 2007)</w:t>
      </w:r>
      <w:r w:rsidR="00630547" w:rsidRPr="002E309B">
        <w:rPr>
          <w:rFonts w:ascii="Bookman Old Style" w:hAnsi="Bookman Old Style"/>
          <w:spacing w:val="-3"/>
          <w:szCs w:val="24"/>
        </w:rPr>
        <w:t xml:space="preserve"> (car improperly withheld following rescission of trade-in)</w:t>
      </w:r>
      <w:r w:rsidR="00C83F54" w:rsidRPr="002E309B">
        <w:rPr>
          <w:rFonts w:ascii="Bookman Old Style" w:hAnsi="Bookman Old Style"/>
          <w:spacing w:val="-3"/>
          <w:szCs w:val="24"/>
        </w:rPr>
        <w:t xml:space="preserve">; </w:t>
      </w:r>
      <w:r w:rsidR="00C83F54" w:rsidRPr="002E309B">
        <w:rPr>
          <w:rFonts w:ascii="Bookman Old Style" w:hAnsi="Bookman Old Style"/>
          <w:i/>
          <w:spacing w:val="-3"/>
          <w:szCs w:val="24"/>
          <w:rPrChange w:id="9" w:author="Christine Johnson" w:date="2015-12-18T13:40:00Z">
            <w:rPr>
              <w:rFonts w:ascii="Bookman Old Style" w:hAnsi="Bookman Old Style"/>
              <w:spacing w:val="-3"/>
              <w:sz w:val="26"/>
              <w:u w:val="single"/>
            </w:rPr>
          </w:rPrChange>
        </w:rPr>
        <w:t>Alaska Construction Equip. Inc. v Star Trucking Co</w:t>
      </w:r>
      <w:r w:rsidR="00C83F54" w:rsidRPr="002E309B">
        <w:rPr>
          <w:rFonts w:ascii="Bookman Old Style" w:hAnsi="Bookman Old Style"/>
          <w:spacing w:val="-3"/>
          <w:szCs w:val="24"/>
        </w:rPr>
        <w:t>., 128 P.3d 164, 168-69 (Alaska 2006)</w:t>
      </w:r>
      <w:r w:rsidR="00D81C82" w:rsidRPr="002E309B">
        <w:rPr>
          <w:rFonts w:ascii="Bookman Old Style" w:hAnsi="Bookman Old Style"/>
          <w:spacing w:val="-3"/>
          <w:szCs w:val="24"/>
        </w:rPr>
        <w:t xml:space="preserve"> (destruction of truck)</w:t>
      </w:r>
      <w:r w:rsidR="00C83F54" w:rsidRPr="002E309B">
        <w:rPr>
          <w:rFonts w:ascii="Bookman Old Style" w:hAnsi="Bookman Old Style"/>
          <w:spacing w:val="-3"/>
          <w:szCs w:val="24"/>
        </w:rPr>
        <w:t xml:space="preserve">; </w:t>
      </w:r>
      <w:r w:rsidR="005B2658" w:rsidRPr="002E309B">
        <w:rPr>
          <w:rFonts w:ascii="Bookman Old Style" w:hAnsi="Bookman Old Style"/>
          <w:i/>
          <w:spacing w:val="-3"/>
          <w:szCs w:val="24"/>
          <w:rPrChange w:id="10" w:author="Christine Johnson" w:date="2015-12-18T13:40:00Z">
            <w:rPr>
              <w:rFonts w:ascii="Bookman Old Style" w:hAnsi="Bookman Old Style"/>
              <w:spacing w:val="-3"/>
              <w:sz w:val="26"/>
              <w:u w:val="single"/>
            </w:rPr>
          </w:rPrChange>
        </w:rPr>
        <w:t>Burgess Construction Company v. Hancock</w:t>
      </w:r>
      <w:r w:rsidR="005B2658" w:rsidRPr="002E309B">
        <w:rPr>
          <w:rFonts w:ascii="Bookman Old Style" w:hAnsi="Bookman Old Style"/>
          <w:spacing w:val="-3"/>
          <w:szCs w:val="24"/>
        </w:rPr>
        <w:t xml:space="preserve">, 514 P.2d 236, 238 (Alaska 1973) (loss of </w:t>
      </w:r>
      <w:r w:rsidR="004453FD" w:rsidRPr="002E309B">
        <w:rPr>
          <w:rFonts w:ascii="Bookman Old Style" w:hAnsi="Bookman Old Style"/>
          <w:spacing w:val="-3"/>
          <w:szCs w:val="24"/>
        </w:rPr>
        <w:t>use during repair of tractor-trailer units)</w:t>
      </w:r>
      <w:r w:rsidR="005B2658" w:rsidRPr="002E309B">
        <w:rPr>
          <w:rFonts w:ascii="Bookman Old Style" w:hAnsi="Bookman Old Style"/>
          <w:spacing w:val="-3"/>
          <w:szCs w:val="24"/>
        </w:rPr>
        <w:t xml:space="preserve">; </w:t>
      </w:r>
      <w:r w:rsidR="005B2658" w:rsidRPr="002E309B">
        <w:rPr>
          <w:rFonts w:ascii="Bookman Old Style" w:hAnsi="Bookman Old Style"/>
          <w:i/>
          <w:spacing w:val="-3"/>
          <w:szCs w:val="24"/>
          <w:rPrChange w:id="11" w:author="Christine Johnson" w:date="2015-12-18T13:40:00Z">
            <w:rPr>
              <w:rFonts w:ascii="Bookman Old Style" w:hAnsi="Bookman Old Style"/>
              <w:spacing w:val="-3"/>
              <w:sz w:val="26"/>
              <w:u w:val="single"/>
            </w:rPr>
          </w:rPrChange>
        </w:rPr>
        <w:t>Ben Lomond, Inc. v. Campbell</w:t>
      </w:r>
      <w:r w:rsidR="005B2658" w:rsidRPr="002E309B">
        <w:rPr>
          <w:rFonts w:ascii="Bookman Old Style" w:hAnsi="Bookman Old Style"/>
          <w:spacing w:val="-3"/>
          <w:szCs w:val="24"/>
        </w:rPr>
        <w:t>, 691 P.2d 1042 (Alaska 1984)</w:t>
      </w:r>
      <w:r w:rsidR="00D81C82" w:rsidRPr="002E309B">
        <w:rPr>
          <w:rFonts w:ascii="Bookman Old Style" w:hAnsi="Bookman Old Style"/>
          <w:spacing w:val="-3"/>
          <w:szCs w:val="24"/>
        </w:rPr>
        <w:t xml:space="preserve"> (replevin of generator)</w:t>
      </w:r>
      <w:r w:rsidR="005B2658" w:rsidRPr="002E309B">
        <w:rPr>
          <w:rFonts w:ascii="Bookman Old Style" w:hAnsi="Bookman Old Style"/>
          <w:spacing w:val="-3"/>
          <w:szCs w:val="24"/>
        </w:rPr>
        <w:t xml:space="preserve">.  </w:t>
      </w:r>
    </w:p>
    <w:p w:rsidR="00D545FE" w:rsidRPr="002E309B" w:rsidRDefault="00D545FE">
      <w:pPr>
        <w:widowControl/>
        <w:tabs>
          <w:tab w:val="left" w:pos="-720"/>
          <w:tab w:val="left" w:pos="1440"/>
        </w:tabs>
        <w:suppressAutoHyphens/>
        <w:jc w:val="both"/>
        <w:rPr>
          <w:rFonts w:ascii="Bookman Old Style" w:hAnsi="Bookman Old Style"/>
          <w:spacing w:val="-3"/>
          <w:szCs w:val="24"/>
        </w:rPr>
      </w:pPr>
    </w:p>
    <w:p w:rsidR="001511B1" w:rsidRPr="002E309B" w:rsidRDefault="00D545FE">
      <w:pPr>
        <w:widowControl/>
        <w:tabs>
          <w:tab w:val="left" w:pos="-720"/>
          <w:tab w:val="left" w:pos="1440"/>
        </w:tabs>
        <w:suppressAutoHyphens/>
        <w:jc w:val="both"/>
        <w:rPr>
          <w:rFonts w:ascii="Bookman Old Style" w:hAnsi="Bookman Old Style"/>
          <w:spacing w:val="-3"/>
          <w:szCs w:val="24"/>
        </w:rPr>
      </w:pPr>
      <w:r w:rsidRPr="002E309B">
        <w:rPr>
          <w:rFonts w:ascii="Bookman Old Style" w:hAnsi="Bookman Old Style"/>
          <w:spacing w:val="-3"/>
          <w:szCs w:val="24"/>
        </w:rPr>
        <w:t xml:space="preserve">When personal property is destroyed, the owner may recover loss of use damages for the period of time that is reasonably required to obtain a suitable replacement for the property.  This period may include </w:t>
      </w:r>
      <w:r w:rsidR="007E30B1" w:rsidRPr="002E309B">
        <w:rPr>
          <w:rFonts w:ascii="Bookman Old Style" w:hAnsi="Bookman Old Style"/>
          <w:spacing w:val="-3"/>
          <w:szCs w:val="24"/>
        </w:rPr>
        <w:t>the</w:t>
      </w:r>
      <w:r w:rsidRPr="002E309B">
        <w:rPr>
          <w:rFonts w:ascii="Bookman Old Style" w:hAnsi="Bookman Old Style"/>
          <w:spacing w:val="-3"/>
          <w:szCs w:val="24"/>
        </w:rPr>
        <w:t xml:space="preserve"> time that is </w:t>
      </w:r>
      <w:r w:rsidR="007E30B1" w:rsidRPr="002E309B">
        <w:rPr>
          <w:rFonts w:ascii="Bookman Old Style" w:hAnsi="Bookman Old Style"/>
          <w:spacing w:val="-3"/>
          <w:szCs w:val="24"/>
        </w:rPr>
        <w:t xml:space="preserve">reasonably </w:t>
      </w:r>
      <w:r w:rsidRPr="002E309B">
        <w:rPr>
          <w:rFonts w:ascii="Bookman Old Style" w:hAnsi="Bookman Old Style"/>
          <w:spacing w:val="-3"/>
          <w:szCs w:val="24"/>
        </w:rPr>
        <w:t xml:space="preserve">necessary to determine whether the property can be repaired. </w:t>
      </w:r>
      <w:r w:rsidR="001511B1" w:rsidRPr="002E309B">
        <w:rPr>
          <w:rFonts w:ascii="Bookman Old Style" w:hAnsi="Bookman Old Style"/>
          <w:spacing w:val="-3"/>
          <w:szCs w:val="24"/>
        </w:rPr>
        <w:t xml:space="preserve"> </w:t>
      </w:r>
      <w:r w:rsidR="001511B1" w:rsidRPr="002E309B">
        <w:rPr>
          <w:rFonts w:ascii="Bookman Old Style" w:hAnsi="Bookman Old Style"/>
          <w:i/>
          <w:spacing w:val="-3"/>
          <w:szCs w:val="24"/>
          <w:rPrChange w:id="12" w:author="Christine Johnson" w:date="2015-12-18T13:40:00Z">
            <w:rPr>
              <w:rFonts w:ascii="Bookman Old Style" w:hAnsi="Bookman Old Style"/>
              <w:spacing w:val="-3"/>
              <w:sz w:val="26"/>
              <w:u w:val="single"/>
            </w:rPr>
          </w:rPrChange>
        </w:rPr>
        <w:t>Alaska Const</w:t>
      </w:r>
      <w:r w:rsidR="00EE77F7" w:rsidRPr="002E309B">
        <w:rPr>
          <w:rFonts w:ascii="Bookman Old Style" w:hAnsi="Bookman Old Style"/>
          <w:i/>
          <w:spacing w:val="-3"/>
          <w:szCs w:val="24"/>
          <w:rPrChange w:id="13" w:author="Christine Johnson" w:date="2015-12-18T13:40:00Z">
            <w:rPr>
              <w:rFonts w:ascii="Bookman Old Style" w:hAnsi="Bookman Old Style"/>
              <w:spacing w:val="-3"/>
              <w:sz w:val="26"/>
              <w:u w:val="single"/>
            </w:rPr>
          </w:rPrChange>
        </w:rPr>
        <w:t>ruction</w:t>
      </w:r>
      <w:r w:rsidR="001511B1" w:rsidRPr="002E309B">
        <w:rPr>
          <w:rFonts w:ascii="Bookman Old Style" w:hAnsi="Bookman Old Style"/>
          <w:i/>
          <w:spacing w:val="-3"/>
          <w:szCs w:val="24"/>
          <w:rPrChange w:id="14" w:author="Christine Johnson" w:date="2015-12-18T13:40:00Z">
            <w:rPr>
              <w:rFonts w:ascii="Bookman Old Style" w:hAnsi="Bookman Old Style"/>
              <w:spacing w:val="-3"/>
              <w:sz w:val="26"/>
              <w:u w:val="single"/>
            </w:rPr>
          </w:rPrChange>
        </w:rPr>
        <w:t xml:space="preserve"> Equip.</w:t>
      </w:r>
      <w:r w:rsidR="001511B1" w:rsidRPr="002E309B">
        <w:rPr>
          <w:rFonts w:ascii="Bookman Old Style" w:hAnsi="Bookman Old Style"/>
          <w:spacing w:val="-3"/>
          <w:szCs w:val="24"/>
        </w:rPr>
        <w:t xml:space="preserve">, 128 P.3d </w:t>
      </w:r>
      <w:r w:rsidR="00EF5EF9" w:rsidRPr="002E309B">
        <w:rPr>
          <w:rFonts w:ascii="Bookman Old Style" w:hAnsi="Bookman Old Style"/>
          <w:spacing w:val="-3"/>
          <w:szCs w:val="24"/>
        </w:rPr>
        <w:t>at</w:t>
      </w:r>
      <w:r w:rsidR="001511B1" w:rsidRPr="002E309B">
        <w:rPr>
          <w:rFonts w:ascii="Bookman Old Style" w:hAnsi="Bookman Old Style"/>
          <w:spacing w:val="-3"/>
          <w:szCs w:val="24"/>
        </w:rPr>
        <w:t xml:space="preserve"> 168-69.  </w:t>
      </w:r>
      <w:r w:rsidR="00EE77F7" w:rsidRPr="002E309B">
        <w:rPr>
          <w:rFonts w:ascii="Bookman Old Style" w:hAnsi="Bookman Old Style"/>
          <w:spacing w:val="-3"/>
          <w:szCs w:val="24"/>
        </w:rPr>
        <w:t xml:space="preserve">Loss of use damages cannot be claimed for any period beyond what is reasonably necessary to replace the property.  </w:t>
      </w:r>
      <w:r w:rsidR="00EE77F7" w:rsidRPr="002E309B">
        <w:rPr>
          <w:rFonts w:ascii="Bookman Old Style" w:hAnsi="Bookman Old Style"/>
          <w:i/>
          <w:spacing w:val="-3"/>
          <w:szCs w:val="24"/>
          <w:rPrChange w:id="15" w:author="Christine Johnson" w:date="2015-12-18T13:40:00Z">
            <w:rPr>
              <w:rFonts w:ascii="Bookman Old Style" w:hAnsi="Bookman Old Style"/>
              <w:spacing w:val="-3"/>
              <w:sz w:val="26"/>
              <w:u w:val="single"/>
            </w:rPr>
          </w:rPrChange>
        </w:rPr>
        <w:t>Kenai Chrysler</w:t>
      </w:r>
      <w:r w:rsidR="00EE77F7" w:rsidRPr="002E309B">
        <w:rPr>
          <w:rFonts w:ascii="Bookman Old Style" w:hAnsi="Bookman Old Style"/>
          <w:spacing w:val="-3"/>
          <w:szCs w:val="24"/>
        </w:rPr>
        <w:t xml:space="preserve">, 167 P.3d </w:t>
      </w:r>
      <w:r w:rsidR="00EF5EF9" w:rsidRPr="002E309B">
        <w:rPr>
          <w:rFonts w:ascii="Bookman Old Style" w:hAnsi="Bookman Old Style"/>
          <w:spacing w:val="-3"/>
          <w:szCs w:val="24"/>
        </w:rPr>
        <w:t>at</w:t>
      </w:r>
      <w:r w:rsidR="00EE77F7" w:rsidRPr="002E309B">
        <w:rPr>
          <w:rFonts w:ascii="Bookman Old Style" w:hAnsi="Bookman Old Style"/>
          <w:spacing w:val="-3"/>
          <w:szCs w:val="24"/>
        </w:rPr>
        <w:t xml:space="preserve"> 1250</w:t>
      </w:r>
      <w:r w:rsidR="00EF5EF9" w:rsidRPr="002E309B">
        <w:rPr>
          <w:rFonts w:ascii="Bookman Old Style" w:hAnsi="Bookman Old Style"/>
          <w:spacing w:val="-3"/>
          <w:szCs w:val="24"/>
        </w:rPr>
        <w:t>.</w:t>
      </w:r>
    </w:p>
    <w:p w:rsidR="001511B1" w:rsidRPr="002E309B" w:rsidRDefault="001511B1">
      <w:pPr>
        <w:widowControl/>
        <w:tabs>
          <w:tab w:val="left" w:pos="-720"/>
          <w:tab w:val="left" w:pos="1440"/>
        </w:tabs>
        <w:suppressAutoHyphens/>
        <w:jc w:val="both"/>
        <w:rPr>
          <w:rFonts w:ascii="Bookman Old Style" w:hAnsi="Bookman Old Style"/>
          <w:spacing w:val="-3"/>
          <w:szCs w:val="24"/>
        </w:rPr>
      </w:pPr>
    </w:p>
    <w:p w:rsidR="005B2658" w:rsidRPr="002E309B" w:rsidRDefault="001511B1">
      <w:pPr>
        <w:widowControl/>
        <w:tabs>
          <w:tab w:val="left" w:pos="-720"/>
          <w:tab w:val="left" w:pos="1440"/>
        </w:tabs>
        <w:suppressAutoHyphens/>
        <w:jc w:val="both"/>
        <w:rPr>
          <w:rFonts w:ascii="Bookman Old Style" w:hAnsi="Bookman Old Style"/>
          <w:spacing w:val="-3"/>
          <w:szCs w:val="24"/>
        </w:rPr>
      </w:pPr>
      <w:r w:rsidRPr="002E309B">
        <w:rPr>
          <w:rFonts w:ascii="Bookman Old Style" w:hAnsi="Bookman Old Style"/>
          <w:spacing w:val="-3"/>
          <w:szCs w:val="24"/>
        </w:rPr>
        <w:lastRenderedPageBreak/>
        <w:t xml:space="preserve">Loss of use damages for destroyed property may not be awarded if the owner is awarded prejudgment interest on damages for the value of the destroyed property.  </w:t>
      </w:r>
      <w:r w:rsidR="00EE77F7" w:rsidRPr="002E309B">
        <w:rPr>
          <w:rFonts w:ascii="Bookman Old Style" w:hAnsi="Bookman Old Style"/>
          <w:i/>
          <w:spacing w:val="-3"/>
          <w:szCs w:val="24"/>
          <w:rPrChange w:id="16" w:author="Christine Johnson" w:date="2015-12-18T13:41:00Z">
            <w:rPr>
              <w:rFonts w:ascii="Bookman Old Style" w:hAnsi="Bookman Old Style"/>
              <w:spacing w:val="-3"/>
              <w:sz w:val="26"/>
              <w:u w:val="single"/>
            </w:rPr>
          </w:rPrChange>
        </w:rPr>
        <w:t>Alaska Construction</w:t>
      </w:r>
      <w:r w:rsidR="000F23A9" w:rsidRPr="002E309B">
        <w:rPr>
          <w:rFonts w:ascii="Bookman Old Style" w:hAnsi="Bookman Old Style"/>
          <w:i/>
          <w:spacing w:val="-3"/>
          <w:szCs w:val="24"/>
          <w:rPrChange w:id="17" w:author="Christine Johnson" w:date="2015-12-18T13:41:00Z">
            <w:rPr>
              <w:rFonts w:ascii="Bookman Old Style" w:hAnsi="Bookman Old Style"/>
              <w:spacing w:val="-3"/>
              <w:sz w:val="26"/>
              <w:u w:val="single"/>
            </w:rPr>
          </w:rPrChange>
        </w:rPr>
        <w:t xml:space="preserve"> Equip.</w:t>
      </w:r>
      <w:r w:rsidR="00EE77F7" w:rsidRPr="002E309B">
        <w:rPr>
          <w:rFonts w:ascii="Bookman Old Style" w:hAnsi="Bookman Old Style"/>
          <w:i/>
          <w:spacing w:val="-3"/>
          <w:szCs w:val="24"/>
          <w:rPrChange w:id="18" w:author="Christine Johnson" w:date="2015-12-18T13:41:00Z">
            <w:rPr>
              <w:rFonts w:ascii="Bookman Old Style" w:hAnsi="Bookman Old Style"/>
              <w:spacing w:val="-3"/>
              <w:sz w:val="26"/>
              <w:u w:val="single"/>
            </w:rPr>
          </w:rPrChange>
        </w:rPr>
        <w:t>,</w:t>
      </w:r>
      <w:r w:rsidRPr="002E309B">
        <w:rPr>
          <w:rFonts w:ascii="Bookman Old Style" w:hAnsi="Bookman Old Style"/>
          <w:spacing w:val="-3"/>
          <w:szCs w:val="24"/>
        </w:rPr>
        <w:t xml:space="preserve"> </w:t>
      </w:r>
      <w:r w:rsidR="00EE77F7" w:rsidRPr="002E309B">
        <w:rPr>
          <w:rFonts w:ascii="Bookman Old Style" w:hAnsi="Bookman Old Style"/>
          <w:spacing w:val="-3"/>
          <w:szCs w:val="24"/>
        </w:rPr>
        <w:t xml:space="preserve">128 P.3d </w:t>
      </w:r>
      <w:r w:rsidRPr="002E309B">
        <w:rPr>
          <w:rFonts w:ascii="Bookman Old Style" w:hAnsi="Bookman Old Style"/>
          <w:spacing w:val="-3"/>
          <w:szCs w:val="24"/>
        </w:rPr>
        <w:t xml:space="preserve">at 170; </w:t>
      </w:r>
      <w:r w:rsidR="005B2658" w:rsidRPr="002E309B">
        <w:rPr>
          <w:rFonts w:ascii="Bookman Old Style" w:hAnsi="Bookman Old Style"/>
          <w:i/>
          <w:spacing w:val="-3"/>
          <w:szCs w:val="24"/>
          <w:rPrChange w:id="19" w:author="Christine Johnson" w:date="2015-12-18T13:41:00Z">
            <w:rPr>
              <w:rFonts w:ascii="Bookman Old Style" w:hAnsi="Bookman Old Style"/>
              <w:spacing w:val="-3"/>
              <w:sz w:val="26"/>
              <w:u w:val="single"/>
            </w:rPr>
          </w:rPrChange>
        </w:rPr>
        <w:t>State v. Stanley</w:t>
      </w:r>
      <w:r w:rsidR="005B2658" w:rsidRPr="002E309B">
        <w:rPr>
          <w:rFonts w:ascii="Bookman Old Style" w:hAnsi="Bookman Old Style"/>
          <w:spacing w:val="-3"/>
          <w:szCs w:val="24"/>
        </w:rPr>
        <w:t>, 506 P.2d 1284, 1295 (Alaska 1973).</w:t>
      </w:r>
    </w:p>
    <w:p w:rsidR="005B2658" w:rsidRPr="002E309B" w:rsidRDefault="005B2658">
      <w:pPr>
        <w:widowControl/>
        <w:tabs>
          <w:tab w:val="left" w:pos="-720"/>
          <w:tab w:val="left" w:pos="1440"/>
        </w:tabs>
        <w:suppressAutoHyphens/>
        <w:jc w:val="both"/>
        <w:rPr>
          <w:rFonts w:ascii="Bookman Old Style" w:hAnsi="Bookman Old Style"/>
          <w:spacing w:val="-3"/>
          <w:szCs w:val="24"/>
        </w:rPr>
      </w:pPr>
    </w:p>
    <w:p w:rsidR="005B2658" w:rsidRPr="002E309B" w:rsidRDefault="00C83F54">
      <w:pPr>
        <w:widowControl/>
        <w:tabs>
          <w:tab w:val="left" w:pos="-720"/>
          <w:tab w:val="left" w:pos="1440"/>
        </w:tabs>
        <w:suppressAutoHyphens/>
        <w:jc w:val="both"/>
        <w:rPr>
          <w:rFonts w:ascii="Bookman Old Style" w:hAnsi="Bookman Old Style"/>
          <w:szCs w:val="24"/>
        </w:rPr>
      </w:pPr>
      <w:r w:rsidRPr="002E309B">
        <w:rPr>
          <w:rFonts w:ascii="Bookman Old Style" w:hAnsi="Bookman Old Style"/>
          <w:spacing w:val="-3"/>
          <w:szCs w:val="24"/>
        </w:rPr>
        <w:t>A</w:t>
      </w:r>
      <w:r w:rsidR="005B2658" w:rsidRPr="002E309B">
        <w:rPr>
          <w:rFonts w:ascii="Bookman Old Style" w:hAnsi="Bookman Old Style"/>
          <w:spacing w:val="-3"/>
          <w:szCs w:val="24"/>
        </w:rPr>
        <w:t xml:space="preserve"> loss of use award is </w:t>
      </w:r>
      <w:r w:rsidRPr="002E309B">
        <w:rPr>
          <w:rFonts w:ascii="Bookman Old Style" w:hAnsi="Bookman Old Style"/>
          <w:spacing w:val="-3"/>
          <w:szCs w:val="24"/>
        </w:rPr>
        <w:t xml:space="preserve">not </w:t>
      </w:r>
      <w:r w:rsidR="005B2658" w:rsidRPr="002E309B">
        <w:rPr>
          <w:rFonts w:ascii="Bookman Old Style" w:hAnsi="Bookman Old Style"/>
          <w:spacing w:val="-3"/>
          <w:szCs w:val="24"/>
        </w:rPr>
        <w:t xml:space="preserve">limited to the fair market value of the property.  </w:t>
      </w:r>
      <w:r w:rsidR="005B2658" w:rsidRPr="002E309B">
        <w:rPr>
          <w:rFonts w:ascii="Bookman Old Style" w:hAnsi="Bookman Old Style"/>
          <w:i/>
          <w:spacing w:val="-3"/>
          <w:szCs w:val="24"/>
          <w:rPrChange w:id="20" w:author="Christine Johnson" w:date="2015-12-18T13:41:00Z">
            <w:rPr>
              <w:rFonts w:ascii="Bookman Old Style" w:hAnsi="Bookman Old Style"/>
              <w:spacing w:val="-3"/>
              <w:sz w:val="26"/>
              <w:u w:val="single"/>
            </w:rPr>
          </w:rPrChange>
        </w:rPr>
        <w:t>Ben Lomond</w:t>
      </w:r>
      <w:r w:rsidR="005B2658" w:rsidRPr="002E309B">
        <w:rPr>
          <w:rFonts w:ascii="Bookman Old Style" w:hAnsi="Bookman Old Style"/>
          <w:spacing w:val="-3"/>
          <w:szCs w:val="24"/>
        </w:rPr>
        <w:t xml:space="preserve">, 691 P.2d </w:t>
      </w:r>
      <w:r w:rsidR="000E269E" w:rsidRPr="002E309B">
        <w:rPr>
          <w:rFonts w:ascii="Bookman Old Style" w:hAnsi="Bookman Old Style"/>
          <w:spacing w:val="-3"/>
          <w:szCs w:val="24"/>
        </w:rPr>
        <w:t>at 1047</w:t>
      </w:r>
      <w:r w:rsidR="005B2658" w:rsidRPr="002E309B">
        <w:rPr>
          <w:rFonts w:ascii="Bookman Old Style" w:hAnsi="Bookman Old Style"/>
          <w:spacing w:val="-3"/>
          <w:szCs w:val="24"/>
        </w:rPr>
        <w:t xml:space="preserve">.  However, </w:t>
      </w:r>
      <w:r w:rsidR="00EF5EF9" w:rsidRPr="002E309B">
        <w:rPr>
          <w:rFonts w:ascii="Bookman Old Style" w:hAnsi="Bookman Old Style"/>
          <w:spacing w:val="-3"/>
          <w:szCs w:val="24"/>
        </w:rPr>
        <w:t xml:space="preserve">an award for loss of use may not be disproportionate to the property’s value.  </w:t>
      </w:r>
      <w:r w:rsidR="00EF5EF9" w:rsidRPr="002E309B">
        <w:rPr>
          <w:rFonts w:ascii="Bookman Old Style" w:hAnsi="Bookman Old Style"/>
          <w:i/>
          <w:spacing w:val="-3"/>
          <w:szCs w:val="24"/>
          <w:rPrChange w:id="21" w:author="Christine Johnson" w:date="2015-12-18T13:41:00Z">
            <w:rPr>
              <w:rFonts w:ascii="Bookman Old Style" w:hAnsi="Bookman Old Style"/>
              <w:spacing w:val="-3"/>
              <w:sz w:val="26"/>
              <w:u w:val="single"/>
            </w:rPr>
          </w:rPrChange>
        </w:rPr>
        <w:t>Id</w:t>
      </w:r>
      <w:r w:rsidR="00EF5EF9" w:rsidRPr="002E309B">
        <w:rPr>
          <w:rFonts w:ascii="Bookman Old Style" w:hAnsi="Bookman Old Style"/>
          <w:spacing w:val="-3"/>
          <w:szCs w:val="24"/>
        </w:rPr>
        <w:t xml:space="preserve">.; </w:t>
      </w:r>
      <w:r w:rsidR="00EF5EF9" w:rsidRPr="002E309B">
        <w:rPr>
          <w:rFonts w:ascii="Bookman Old Style" w:hAnsi="Bookman Old Style"/>
          <w:i/>
          <w:spacing w:val="-3"/>
          <w:szCs w:val="24"/>
          <w:rPrChange w:id="22" w:author="Christine Johnson" w:date="2015-12-18T13:41:00Z">
            <w:rPr>
              <w:rFonts w:ascii="Bookman Old Style" w:hAnsi="Bookman Old Style"/>
              <w:spacing w:val="-3"/>
              <w:sz w:val="26"/>
              <w:u w:val="single"/>
            </w:rPr>
          </w:rPrChange>
        </w:rPr>
        <w:t>Kenai Chrysler</w:t>
      </w:r>
      <w:r w:rsidR="00EF5EF9" w:rsidRPr="002E309B">
        <w:rPr>
          <w:rFonts w:ascii="Bookman Old Style" w:hAnsi="Bookman Old Style"/>
          <w:spacing w:val="-3"/>
          <w:szCs w:val="24"/>
        </w:rPr>
        <w:t>, 167 P.3d at 1257-60.</w:t>
      </w:r>
    </w:p>
    <w:p w:rsidR="005B2658" w:rsidRPr="002E309B" w:rsidRDefault="005B2658">
      <w:pPr>
        <w:widowControl/>
        <w:tabs>
          <w:tab w:val="left" w:pos="-720"/>
          <w:tab w:val="left" w:pos="1440"/>
        </w:tabs>
        <w:suppressAutoHyphens/>
        <w:jc w:val="both"/>
        <w:rPr>
          <w:rFonts w:ascii="Bookman Old Style" w:hAnsi="Bookman Old Style"/>
          <w:szCs w:val="24"/>
        </w:rPr>
      </w:pPr>
    </w:p>
    <w:sectPr w:rsidR="005B2658" w:rsidRPr="002E309B">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C2" w:rsidRDefault="00B83AC2">
      <w:pPr>
        <w:spacing w:line="20" w:lineRule="exact"/>
      </w:pPr>
    </w:p>
  </w:endnote>
  <w:endnote w:type="continuationSeparator" w:id="0">
    <w:p w:rsidR="00B83AC2" w:rsidRDefault="00B83AC2">
      <w:r>
        <w:t xml:space="preserve"> </w:t>
      </w:r>
    </w:p>
  </w:endnote>
  <w:endnote w:type="continuationNotice" w:id="1">
    <w:p w:rsidR="00B83AC2" w:rsidRDefault="00B83AC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58" w:rsidRPr="002E309B" w:rsidRDefault="005B2658">
    <w:pPr>
      <w:pStyle w:val="Footer"/>
      <w:tabs>
        <w:tab w:val="clear" w:pos="4320"/>
        <w:tab w:val="clear" w:pos="8640"/>
        <w:tab w:val="right" w:pos="9360"/>
      </w:tabs>
      <w:rPr>
        <w:rFonts w:ascii="Bookman Old Style" w:hAnsi="Bookman Old Style"/>
        <w:sz w:val="22"/>
        <w:szCs w:val="22"/>
      </w:rPr>
    </w:pPr>
    <w:r w:rsidRPr="002E309B">
      <w:rPr>
        <w:rFonts w:ascii="Bookman Old Style" w:hAnsi="Bookman Old Style"/>
        <w:sz w:val="22"/>
        <w:szCs w:val="22"/>
      </w:rPr>
      <w:t xml:space="preserve">Revised </w:t>
    </w:r>
    <w:r w:rsidR="002A786F" w:rsidRPr="002E309B">
      <w:rPr>
        <w:rFonts w:ascii="Bookman Old Style" w:hAnsi="Bookman Old Style"/>
        <w:sz w:val="22"/>
        <w:szCs w:val="22"/>
      </w:rPr>
      <w:t>2015</w:t>
    </w:r>
    <w:r w:rsidRPr="002E309B">
      <w:rPr>
        <w:rFonts w:ascii="Bookman Old Style" w:hAnsi="Bookman Old Style"/>
        <w:sz w:val="22"/>
        <w:szCs w:val="22"/>
      </w:rPr>
      <w:tab/>
      <w:t xml:space="preserve">20.16 - </w:t>
    </w:r>
    <w:r w:rsidR="002E309B" w:rsidRPr="002E309B">
      <w:rPr>
        <w:rFonts w:ascii="Bookman Old Style" w:hAnsi="Bookman Old Style"/>
        <w:sz w:val="22"/>
        <w:szCs w:val="22"/>
      </w:rPr>
      <w:t xml:space="preserve">Page </w:t>
    </w:r>
    <w:r w:rsidR="002E309B" w:rsidRPr="002E309B">
      <w:rPr>
        <w:rFonts w:ascii="Bookman Old Style" w:hAnsi="Bookman Old Style"/>
        <w:sz w:val="22"/>
        <w:szCs w:val="22"/>
      </w:rPr>
      <w:fldChar w:fldCharType="begin"/>
    </w:r>
    <w:r w:rsidR="002E309B" w:rsidRPr="002E309B">
      <w:rPr>
        <w:rFonts w:ascii="Bookman Old Style" w:hAnsi="Bookman Old Style"/>
        <w:sz w:val="22"/>
        <w:szCs w:val="22"/>
      </w:rPr>
      <w:instrText xml:space="preserve"> PAGE  \* Arabic  \* MERGEFORMAT </w:instrText>
    </w:r>
    <w:r w:rsidR="002E309B" w:rsidRPr="002E309B">
      <w:rPr>
        <w:rFonts w:ascii="Bookman Old Style" w:hAnsi="Bookman Old Style"/>
        <w:sz w:val="22"/>
        <w:szCs w:val="22"/>
      </w:rPr>
      <w:fldChar w:fldCharType="separate"/>
    </w:r>
    <w:r w:rsidR="00CB4C21">
      <w:rPr>
        <w:rFonts w:ascii="Bookman Old Style" w:hAnsi="Bookman Old Style"/>
        <w:noProof/>
        <w:sz w:val="22"/>
        <w:szCs w:val="22"/>
      </w:rPr>
      <w:t>1</w:t>
    </w:r>
    <w:r w:rsidR="002E309B" w:rsidRPr="002E309B">
      <w:rPr>
        <w:rFonts w:ascii="Bookman Old Style" w:hAnsi="Bookman Old Style"/>
        <w:sz w:val="22"/>
        <w:szCs w:val="22"/>
      </w:rPr>
      <w:fldChar w:fldCharType="end"/>
    </w:r>
    <w:r w:rsidR="002E309B" w:rsidRPr="002E309B">
      <w:rPr>
        <w:rFonts w:ascii="Bookman Old Style" w:hAnsi="Bookman Old Style"/>
        <w:sz w:val="22"/>
        <w:szCs w:val="22"/>
      </w:rPr>
      <w:t xml:space="preserve"> of </w:t>
    </w:r>
    <w:r w:rsidR="002E309B" w:rsidRPr="002E309B">
      <w:rPr>
        <w:rFonts w:ascii="Bookman Old Style" w:hAnsi="Bookman Old Style"/>
        <w:sz w:val="22"/>
        <w:szCs w:val="22"/>
      </w:rPr>
      <w:fldChar w:fldCharType="begin"/>
    </w:r>
    <w:r w:rsidR="002E309B" w:rsidRPr="002E309B">
      <w:rPr>
        <w:rFonts w:ascii="Bookman Old Style" w:hAnsi="Bookman Old Style"/>
        <w:sz w:val="22"/>
        <w:szCs w:val="22"/>
      </w:rPr>
      <w:instrText xml:space="preserve"> NUMPAGES  \* Arabic  \* MERGEFORMAT </w:instrText>
    </w:r>
    <w:r w:rsidR="002E309B" w:rsidRPr="002E309B">
      <w:rPr>
        <w:rFonts w:ascii="Bookman Old Style" w:hAnsi="Bookman Old Style"/>
        <w:sz w:val="22"/>
        <w:szCs w:val="22"/>
      </w:rPr>
      <w:fldChar w:fldCharType="separate"/>
    </w:r>
    <w:r w:rsidR="00CB4C21">
      <w:rPr>
        <w:rFonts w:ascii="Bookman Old Style" w:hAnsi="Bookman Old Style"/>
        <w:noProof/>
        <w:sz w:val="22"/>
        <w:szCs w:val="22"/>
      </w:rPr>
      <w:t>2</w:t>
    </w:r>
    <w:r w:rsidR="002E309B" w:rsidRPr="002E309B">
      <w:rPr>
        <w:rFonts w:ascii="Bookman Old Style" w:hAnsi="Bookman Old Style"/>
        <w:sz w:val="22"/>
        <w:szCs w:val="22"/>
      </w:rPr>
      <w:fldChar w:fldCharType="end"/>
    </w:r>
  </w:p>
  <w:p w:rsidR="002A786F" w:rsidRDefault="002A78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C2" w:rsidRDefault="00B83AC2">
      <w:r>
        <w:separator/>
      </w:r>
    </w:p>
  </w:footnote>
  <w:footnote w:type="continuationSeparator" w:id="0">
    <w:p w:rsidR="00B83AC2" w:rsidRDefault="00B83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AE"/>
    <w:rsid w:val="00046796"/>
    <w:rsid w:val="00060ABB"/>
    <w:rsid w:val="000C0091"/>
    <w:rsid w:val="000E269E"/>
    <w:rsid w:val="000F23A9"/>
    <w:rsid w:val="001511B1"/>
    <w:rsid w:val="00194230"/>
    <w:rsid w:val="002A786F"/>
    <w:rsid w:val="002E309B"/>
    <w:rsid w:val="00321596"/>
    <w:rsid w:val="0037077A"/>
    <w:rsid w:val="004453FD"/>
    <w:rsid w:val="004623C7"/>
    <w:rsid w:val="00586FD5"/>
    <w:rsid w:val="005A67E3"/>
    <w:rsid w:val="005B2658"/>
    <w:rsid w:val="005D17B9"/>
    <w:rsid w:val="00630547"/>
    <w:rsid w:val="006635DB"/>
    <w:rsid w:val="006744CD"/>
    <w:rsid w:val="006A5CC1"/>
    <w:rsid w:val="007D5E8D"/>
    <w:rsid w:val="007E30B1"/>
    <w:rsid w:val="00956AAE"/>
    <w:rsid w:val="009624A8"/>
    <w:rsid w:val="00A379F6"/>
    <w:rsid w:val="00B83AC2"/>
    <w:rsid w:val="00C34411"/>
    <w:rsid w:val="00C40D81"/>
    <w:rsid w:val="00C83F54"/>
    <w:rsid w:val="00CB4C21"/>
    <w:rsid w:val="00D545FE"/>
    <w:rsid w:val="00D81C82"/>
    <w:rsid w:val="00E313D3"/>
    <w:rsid w:val="00EE77F7"/>
    <w:rsid w:val="00EF5EF9"/>
    <w:rsid w:val="00FB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alloonText">
    <w:name w:val="Balloon Text"/>
    <w:basedOn w:val="Normal"/>
    <w:link w:val="BalloonTextChar"/>
    <w:uiPriority w:val="99"/>
    <w:semiHidden/>
    <w:unhideWhenUsed/>
    <w:rsid w:val="00194230"/>
    <w:rPr>
      <w:rFonts w:ascii="Tahoma" w:hAnsi="Tahoma" w:cs="Tahoma"/>
      <w:sz w:val="16"/>
      <w:szCs w:val="16"/>
    </w:rPr>
  </w:style>
  <w:style w:type="character" w:customStyle="1" w:styleId="BalloonTextChar">
    <w:name w:val="Balloon Text Char"/>
    <w:link w:val="BalloonText"/>
    <w:uiPriority w:val="99"/>
    <w:semiHidden/>
    <w:rsid w:val="00194230"/>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spacing w:line="480" w:lineRule="auto"/>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alloonText">
    <w:name w:val="Balloon Text"/>
    <w:basedOn w:val="Normal"/>
    <w:link w:val="BalloonTextChar"/>
    <w:uiPriority w:val="99"/>
    <w:semiHidden/>
    <w:unhideWhenUsed/>
    <w:rsid w:val="00194230"/>
    <w:rPr>
      <w:rFonts w:ascii="Tahoma" w:hAnsi="Tahoma" w:cs="Tahoma"/>
      <w:sz w:val="16"/>
      <w:szCs w:val="16"/>
    </w:rPr>
  </w:style>
  <w:style w:type="character" w:customStyle="1" w:styleId="BalloonTextChar">
    <w:name w:val="Balloon Text Char"/>
    <w:link w:val="BalloonText"/>
    <w:uiPriority w:val="99"/>
    <w:semiHidden/>
    <w:rsid w:val="0019423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Alaska Court System</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Christine Johnson</dc:creator>
  <cp:keywords> </cp:keywords>
  <cp:lastModifiedBy>Michael Merrington</cp:lastModifiedBy>
  <cp:revision>3</cp:revision>
  <cp:lastPrinted>2015-12-22T21:31:00Z</cp:lastPrinted>
  <dcterms:created xsi:type="dcterms:W3CDTF">2017-04-04T18:51:00Z</dcterms:created>
  <dcterms:modified xsi:type="dcterms:W3CDTF">2017-04-04T18:51:00Z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ABAAVOAfoSrQoywK/sH0Ey/9uSasgNgvRj5rGoWrStbglrfcRpPQu4mzwVzJgeph+XOl</vt:lpwstr>
  </property>
  <property fmtid="{D5CDD505-2E9C-101B-9397-08002B2CF9AE}" pid="3" name="RESPONSE_SENDER_NAME">
    <vt:lpwstr>gAAAdya76B99d4hLGUR1rQ+8TxTv0GGEPdix</vt:lpwstr>
  </property>
  <property fmtid="{D5CDD505-2E9C-101B-9397-08002B2CF9AE}" pid="4" name="EMAIL_OWNER_ADDRESS">
    <vt:lpwstr>4AAAyjQjm0EOGgJA6qce9Vt/9s8StNiZamPkmpQtx+dnBHqHWQKwtfu4ww==</vt:lpwstr>
  </property>
</Properties>
</file>