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8D8" w:rsidRPr="00AC22D0" w:rsidRDefault="004130E7" w:rsidP="0003156A">
      <w:pPr>
        <w:pStyle w:val="OmniPage1"/>
        <w:tabs>
          <w:tab w:val="left" w:pos="1440"/>
          <w:tab w:val="right" w:pos="9270"/>
        </w:tabs>
        <w:spacing w:line="240" w:lineRule="auto"/>
        <w:ind w:left="1440" w:right="43" w:hanging="1368"/>
        <w:jc w:val="both"/>
        <w:rPr>
          <w:rFonts w:ascii="Bookman Old Style" w:hAnsi="Bookman Old Style"/>
          <w:b/>
          <w:bCs/>
          <w:noProof w:val="0"/>
          <w:sz w:val="26"/>
        </w:rPr>
      </w:pPr>
      <w:bookmarkStart w:id="0" w:name="_GoBack"/>
      <w:bookmarkEnd w:id="0"/>
      <w:r>
        <w:rPr>
          <w:rFonts w:ascii="Bookman Old Style" w:hAnsi="Bookman Old Style"/>
          <w:b/>
          <w:bCs/>
          <w:noProof w:val="0"/>
          <w:sz w:val="26"/>
        </w:rPr>
        <w:t>21.</w:t>
      </w:r>
      <w:r w:rsidR="00C67C22">
        <w:rPr>
          <w:rFonts w:ascii="Bookman Old Style" w:hAnsi="Bookman Old Style"/>
          <w:b/>
          <w:bCs/>
          <w:noProof w:val="0"/>
          <w:sz w:val="26"/>
        </w:rPr>
        <w:t>0</w:t>
      </w:r>
      <w:r>
        <w:rPr>
          <w:rFonts w:ascii="Bookman Old Style" w:hAnsi="Bookman Old Style"/>
          <w:b/>
          <w:bCs/>
          <w:noProof w:val="0"/>
          <w:sz w:val="26"/>
        </w:rPr>
        <w:t>1</w:t>
      </w:r>
      <w:r w:rsidRPr="00AC22D0">
        <w:rPr>
          <w:rFonts w:ascii="Bookman Old Style" w:hAnsi="Bookman Old Style"/>
          <w:b/>
          <w:bCs/>
          <w:noProof w:val="0"/>
          <w:sz w:val="26"/>
        </w:rPr>
        <w:t xml:space="preserve"> </w:t>
      </w:r>
      <w:r w:rsidRPr="00AC22D0">
        <w:rPr>
          <w:rFonts w:ascii="Bookman Old Style" w:hAnsi="Bookman Old Style"/>
          <w:b/>
          <w:bCs/>
          <w:noProof w:val="0"/>
          <w:sz w:val="26"/>
        </w:rPr>
        <w:tab/>
      </w:r>
      <w:r>
        <w:rPr>
          <w:rFonts w:ascii="Bookman Old Style" w:hAnsi="Bookman Old Style"/>
          <w:b/>
          <w:bCs/>
          <w:noProof w:val="0"/>
          <w:sz w:val="26"/>
        </w:rPr>
        <w:tab/>
        <w:t xml:space="preserve">NEGLIGENT BAILMENT </w:t>
      </w:r>
      <w:r w:rsidRPr="00AC22D0">
        <w:rPr>
          <w:rFonts w:ascii="Bookman Old Style" w:hAnsi="Bookman Old Style"/>
          <w:b/>
          <w:bCs/>
          <w:noProof w:val="0"/>
          <w:sz w:val="26"/>
        </w:rPr>
        <w:t>– WHEN PLAINTIFF ENTITLED TO RECOVER</w:t>
      </w:r>
    </w:p>
    <w:p w:rsidR="008E28D8" w:rsidRDefault="008E28D8" w:rsidP="0003156A">
      <w:pPr>
        <w:tabs>
          <w:tab w:val="left" w:pos="8739"/>
          <w:tab w:val="right" w:pos="9459"/>
        </w:tabs>
        <w:jc w:val="both"/>
        <w:rPr>
          <w:rFonts w:ascii="Bookman Old Style" w:hAnsi="Bookman Old Style"/>
          <w:sz w:val="26"/>
        </w:rPr>
      </w:pPr>
    </w:p>
    <w:p w:rsidR="00564F4A" w:rsidRDefault="00564F4A" w:rsidP="00AD3ABD">
      <w:pPr>
        <w:pStyle w:val="OmniPage2"/>
        <w:spacing w:line="360" w:lineRule="auto"/>
        <w:ind w:left="50" w:right="61"/>
        <w:jc w:val="both"/>
        <w:rPr>
          <w:rFonts w:ascii="Bookman Old Style" w:hAnsi="Bookman Old Style"/>
          <w:noProof w:val="0"/>
          <w:sz w:val="24"/>
          <w:szCs w:val="24"/>
        </w:rPr>
      </w:pPr>
    </w:p>
    <w:p w:rsidR="008E28D8" w:rsidRPr="00FA5469" w:rsidRDefault="008E28D8" w:rsidP="00AD3ABD">
      <w:pPr>
        <w:pStyle w:val="OmniPage2"/>
        <w:spacing w:line="360" w:lineRule="auto"/>
        <w:ind w:left="50" w:right="61"/>
        <w:jc w:val="both"/>
        <w:rPr>
          <w:rFonts w:ascii="Bookman Old Style" w:hAnsi="Bookman Old Style"/>
          <w:noProof w:val="0"/>
          <w:sz w:val="24"/>
          <w:szCs w:val="24"/>
        </w:rPr>
      </w:pPr>
      <w:r w:rsidRPr="00FA5469">
        <w:rPr>
          <w:rFonts w:ascii="Bookman Old Style" w:hAnsi="Bookman Old Style"/>
          <w:noProof w:val="0"/>
          <w:sz w:val="24"/>
          <w:szCs w:val="24"/>
        </w:rPr>
        <w:t>The plaintiff</w:t>
      </w:r>
      <w:r w:rsidR="00A209C5" w:rsidRPr="00FA5469">
        <w:rPr>
          <w:rFonts w:ascii="Bookman Old Style" w:hAnsi="Bookman Old Style"/>
          <w:noProof w:val="0"/>
          <w:sz w:val="24"/>
          <w:szCs w:val="24"/>
        </w:rPr>
        <w:t xml:space="preserve"> claims that [he] [she]</w:t>
      </w:r>
      <w:r w:rsidRPr="00FA5469">
        <w:rPr>
          <w:rFonts w:ascii="Bookman Old Style" w:hAnsi="Bookman Old Style"/>
          <w:noProof w:val="0"/>
          <w:sz w:val="24"/>
          <w:szCs w:val="24"/>
        </w:rPr>
        <w:t xml:space="preserve"> was harmed because</w:t>
      </w:r>
      <w:r w:rsidR="00507255" w:rsidRPr="00FA5469">
        <w:rPr>
          <w:rFonts w:ascii="Bookman Old Style" w:hAnsi="Bookman Old Style"/>
          <w:noProof w:val="0"/>
          <w:sz w:val="24"/>
          <w:szCs w:val="24"/>
        </w:rPr>
        <w:t xml:space="preserve"> [bailed property] plaintiff left in the possession</w:t>
      </w:r>
      <w:r w:rsidR="00264C01" w:rsidRPr="00FA5469">
        <w:rPr>
          <w:rFonts w:ascii="Bookman Old Style" w:hAnsi="Bookman Old Style"/>
          <w:noProof w:val="0"/>
          <w:sz w:val="24"/>
          <w:szCs w:val="24"/>
        </w:rPr>
        <w:t xml:space="preserve"> </w:t>
      </w:r>
      <w:r w:rsidRPr="00FA5469">
        <w:rPr>
          <w:rFonts w:ascii="Bookman Old Style" w:hAnsi="Bookman Old Style"/>
          <w:noProof w:val="0"/>
          <w:sz w:val="24"/>
          <w:szCs w:val="24"/>
        </w:rPr>
        <w:t xml:space="preserve">of the </w:t>
      </w:r>
      <w:r w:rsidR="00FB6937" w:rsidRPr="00FA5469">
        <w:rPr>
          <w:rFonts w:ascii="Bookman Old Style" w:hAnsi="Bookman Old Style"/>
          <w:noProof w:val="0"/>
          <w:sz w:val="24"/>
          <w:szCs w:val="24"/>
        </w:rPr>
        <w:t xml:space="preserve">defendant </w:t>
      </w:r>
      <w:r w:rsidR="00507255" w:rsidRPr="00FA5469">
        <w:rPr>
          <w:rFonts w:ascii="Bookman Old Style" w:hAnsi="Bookman Old Style"/>
          <w:noProof w:val="0"/>
          <w:sz w:val="24"/>
          <w:szCs w:val="24"/>
        </w:rPr>
        <w:t>was damaged or lost</w:t>
      </w:r>
      <w:r w:rsidRPr="00FA5469">
        <w:rPr>
          <w:rFonts w:ascii="Bookman Old Style" w:hAnsi="Bookman Old Style"/>
          <w:noProof w:val="0"/>
          <w:sz w:val="24"/>
          <w:szCs w:val="24"/>
        </w:rPr>
        <w:t>.</w:t>
      </w:r>
    </w:p>
    <w:p w:rsidR="00346729" w:rsidRPr="00FA5469" w:rsidRDefault="00346729" w:rsidP="00AD3ABD">
      <w:pPr>
        <w:pStyle w:val="OmniPage2"/>
        <w:tabs>
          <w:tab w:val="left" w:pos="1257"/>
        </w:tabs>
        <w:spacing w:line="360" w:lineRule="auto"/>
        <w:ind w:left="53" w:right="68"/>
        <w:jc w:val="both"/>
        <w:rPr>
          <w:rFonts w:ascii="Bookman Old Style" w:hAnsi="Bookman Old Style"/>
          <w:noProof w:val="0"/>
          <w:sz w:val="24"/>
          <w:szCs w:val="24"/>
        </w:rPr>
      </w:pPr>
    </w:p>
    <w:p w:rsidR="008E28D8" w:rsidRPr="00FA5469" w:rsidRDefault="008E28D8" w:rsidP="00AD3ABD">
      <w:pPr>
        <w:pStyle w:val="OmniPage2"/>
        <w:spacing w:line="360" w:lineRule="auto"/>
        <w:ind w:left="53" w:right="68"/>
        <w:jc w:val="both"/>
        <w:rPr>
          <w:rFonts w:ascii="Bookman Old Style" w:hAnsi="Bookman Old Style"/>
          <w:noProof w:val="0"/>
          <w:sz w:val="24"/>
          <w:szCs w:val="24"/>
        </w:rPr>
      </w:pPr>
      <w:r w:rsidRPr="00FA5469">
        <w:rPr>
          <w:rFonts w:ascii="Bookman Old Style" w:hAnsi="Bookman Old Style"/>
          <w:noProof w:val="0"/>
          <w:sz w:val="24"/>
          <w:szCs w:val="24"/>
        </w:rPr>
        <w:t xml:space="preserve">In order to find that </w:t>
      </w:r>
      <w:r w:rsidR="00FB6937" w:rsidRPr="00FA5469">
        <w:rPr>
          <w:rFonts w:ascii="Bookman Old Style" w:hAnsi="Bookman Old Style"/>
          <w:noProof w:val="0"/>
          <w:sz w:val="24"/>
          <w:szCs w:val="24"/>
        </w:rPr>
        <w:t xml:space="preserve">the </w:t>
      </w:r>
      <w:r w:rsidRPr="00FA5469">
        <w:rPr>
          <w:rFonts w:ascii="Bookman Old Style" w:hAnsi="Bookman Old Style"/>
          <w:noProof w:val="0"/>
          <w:sz w:val="24"/>
          <w:szCs w:val="24"/>
        </w:rPr>
        <w:t>plaintiff is entitled to recover, you must decide it is more likely true than not true</w:t>
      </w:r>
      <w:r w:rsidR="00C072DF" w:rsidRPr="00FA5469">
        <w:rPr>
          <w:rFonts w:ascii="Bookman Old Style" w:hAnsi="Bookman Old Style"/>
          <w:noProof w:val="0"/>
          <w:sz w:val="24"/>
          <w:szCs w:val="24"/>
        </w:rPr>
        <w:t xml:space="preserve"> that</w:t>
      </w:r>
      <w:r w:rsidRPr="00FA5469">
        <w:rPr>
          <w:rFonts w:ascii="Bookman Old Style" w:hAnsi="Bookman Old Style"/>
          <w:noProof w:val="0"/>
          <w:sz w:val="24"/>
          <w:szCs w:val="24"/>
        </w:rPr>
        <w:t>:</w:t>
      </w:r>
    </w:p>
    <w:p w:rsidR="00346729" w:rsidRPr="00FA5469" w:rsidRDefault="00346729" w:rsidP="00AD3ABD">
      <w:pPr>
        <w:pStyle w:val="OmniPage1"/>
        <w:tabs>
          <w:tab w:val="left" w:pos="720"/>
          <w:tab w:val="left" w:pos="1440"/>
          <w:tab w:val="left" w:pos="2231"/>
          <w:tab w:val="right" w:pos="9440"/>
        </w:tabs>
        <w:spacing w:line="360" w:lineRule="auto"/>
        <w:ind w:right="69"/>
        <w:jc w:val="both"/>
        <w:rPr>
          <w:rFonts w:ascii="Bookman Old Style" w:hAnsi="Bookman Old Style"/>
          <w:noProof w:val="0"/>
          <w:sz w:val="24"/>
          <w:szCs w:val="24"/>
        </w:rPr>
      </w:pPr>
    </w:p>
    <w:p w:rsidR="008E28D8" w:rsidRPr="00FA5469" w:rsidRDefault="00564F4A" w:rsidP="00AD3ABD">
      <w:pPr>
        <w:pStyle w:val="OmniPage1"/>
        <w:tabs>
          <w:tab w:val="left" w:pos="720"/>
          <w:tab w:val="left" w:pos="1440"/>
          <w:tab w:val="left" w:pos="2231"/>
          <w:tab w:val="right" w:pos="9440"/>
        </w:tabs>
        <w:spacing w:line="360" w:lineRule="auto"/>
        <w:ind w:left="720" w:right="69" w:hanging="720"/>
        <w:jc w:val="both"/>
        <w:rPr>
          <w:rFonts w:ascii="Bookman Old Style" w:hAnsi="Bookman Old Style"/>
          <w:noProof w:val="0"/>
          <w:sz w:val="24"/>
          <w:szCs w:val="24"/>
        </w:rPr>
      </w:pPr>
      <w:r w:rsidRPr="00FA5469">
        <w:rPr>
          <w:rFonts w:ascii="Bookman Old Style" w:hAnsi="Bookman Old Style"/>
          <w:noProof w:val="0"/>
          <w:sz w:val="24"/>
          <w:szCs w:val="24"/>
        </w:rPr>
        <w:t>(1)</w:t>
      </w:r>
      <w:r w:rsidR="008E28D8" w:rsidRPr="00FA5469">
        <w:rPr>
          <w:rFonts w:ascii="Bookman Old Style" w:hAnsi="Bookman Old Style"/>
          <w:noProof w:val="0"/>
          <w:sz w:val="24"/>
          <w:szCs w:val="24"/>
        </w:rPr>
        <w:tab/>
      </w:r>
      <w:r w:rsidRPr="00FA5469">
        <w:rPr>
          <w:rFonts w:ascii="Bookman Old Style" w:hAnsi="Bookman Old Style"/>
          <w:noProof w:val="0"/>
          <w:sz w:val="24"/>
          <w:szCs w:val="24"/>
        </w:rPr>
        <w:t xml:space="preserve">the </w:t>
      </w:r>
      <w:r w:rsidR="00FA58BB" w:rsidRPr="00FA5469">
        <w:rPr>
          <w:rFonts w:ascii="Bookman Old Style" w:hAnsi="Bookman Old Style"/>
          <w:noProof w:val="0"/>
          <w:sz w:val="24"/>
          <w:szCs w:val="24"/>
        </w:rPr>
        <w:t xml:space="preserve">plaintiff left [bailed property] in the possession of defendant for a [state specific purpose] and </w:t>
      </w:r>
      <w:r w:rsidR="00816BA5" w:rsidRPr="00FA5469">
        <w:rPr>
          <w:rFonts w:ascii="Bookman Old Style" w:hAnsi="Bookman Old Style"/>
          <w:noProof w:val="0"/>
          <w:sz w:val="24"/>
          <w:szCs w:val="24"/>
        </w:rPr>
        <w:t xml:space="preserve">with the </w:t>
      </w:r>
      <w:r w:rsidR="00456735" w:rsidRPr="00FA5469">
        <w:rPr>
          <w:rFonts w:ascii="Bookman Old Style" w:hAnsi="Bookman Old Style"/>
          <w:noProof w:val="0"/>
          <w:sz w:val="24"/>
          <w:szCs w:val="24"/>
        </w:rPr>
        <w:t xml:space="preserve">mutual </w:t>
      </w:r>
      <w:r w:rsidR="00816BA5" w:rsidRPr="00FA5469">
        <w:rPr>
          <w:rFonts w:ascii="Bookman Old Style" w:hAnsi="Bookman Old Style"/>
          <w:noProof w:val="0"/>
          <w:sz w:val="24"/>
          <w:szCs w:val="24"/>
        </w:rPr>
        <w:t xml:space="preserve">understanding that </w:t>
      </w:r>
      <w:r w:rsidR="00FA58BB" w:rsidRPr="00FA5469">
        <w:rPr>
          <w:rFonts w:ascii="Bookman Old Style" w:hAnsi="Bookman Old Style"/>
          <w:noProof w:val="0"/>
          <w:sz w:val="24"/>
          <w:szCs w:val="24"/>
        </w:rPr>
        <w:t>the [bailed property] would be returned</w:t>
      </w:r>
      <w:r w:rsidR="008E28D8" w:rsidRPr="00FA5469">
        <w:rPr>
          <w:rFonts w:ascii="Bookman Old Style" w:hAnsi="Bookman Old Style"/>
          <w:noProof w:val="0"/>
          <w:sz w:val="24"/>
          <w:szCs w:val="24"/>
        </w:rPr>
        <w:t>;</w:t>
      </w:r>
      <w:r w:rsidR="002534A7" w:rsidRPr="00FA5469">
        <w:rPr>
          <w:rFonts w:ascii="Bookman Old Style" w:hAnsi="Bookman Old Style"/>
          <w:noProof w:val="0"/>
          <w:sz w:val="24"/>
          <w:szCs w:val="24"/>
        </w:rPr>
        <w:t xml:space="preserve"> and</w:t>
      </w:r>
    </w:p>
    <w:p w:rsidR="00FB6937" w:rsidRPr="00FA5469" w:rsidRDefault="00FB6937" w:rsidP="00AD3ABD">
      <w:pPr>
        <w:pStyle w:val="OmniPage2"/>
        <w:spacing w:line="360" w:lineRule="auto"/>
        <w:ind w:right="50"/>
        <w:jc w:val="both"/>
        <w:rPr>
          <w:rFonts w:ascii="Bookman Old Style" w:hAnsi="Bookman Old Style"/>
          <w:noProof w:val="0"/>
          <w:sz w:val="24"/>
          <w:szCs w:val="24"/>
        </w:rPr>
      </w:pPr>
    </w:p>
    <w:p w:rsidR="00FB6937" w:rsidRPr="00FA5469" w:rsidRDefault="00564F4A" w:rsidP="00AD3ABD">
      <w:pPr>
        <w:pStyle w:val="OmniPage2"/>
        <w:spacing w:line="360" w:lineRule="auto"/>
        <w:ind w:right="50"/>
        <w:jc w:val="both"/>
        <w:rPr>
          <w:rFonts w:ascii="Bookman Old Style" w:hAnsi="Bookman Old Style"/>
          <w:noProof w:val="0"/>
          <w:sz w:val="24"/>
          <w:szCs w:val="24"/>
        </w:rPr>
      </w:pPr>
      <w:r w:rsidRPr="00FA5469">
        <w:rPr>
          <w:rFonts w:ascii="Bookman Old Style" w:hAnsi="Bookman Old Style"/>
          <w:noProof w:val="0"/>
          <w:sz w:val="24"/>
          <w:szCs w:val="24"/>
        </w:rPr>
        <w:t>(2)</w:t>
      </w:r>
      <w:r w:rsidR="00FB6937" w:rsidRPr="00FA5469">
        <w:rPr>
          <w:rFonts w:ascii="Bookman Old Style" w:hAnsi="Bookman Old Style"/>
          <w:noProof w:val="0"/>
          <w:sz w:val="24"/>
          <w:szCs w:val="24"/>
        </w:rPr>
        <w:tab/>
        <w:t xml:space="preserve">the </w:t>
      </w:r>
      <w:r w:rsidR="00FA58BB" w:rsidRPr="00FA5469">
        <w:rPr>
          <w:rFonts w:ascii="Bookman Old Style" w:hAnsi="Bookman Old Style"/>
          <w:noProof w:val="0"/>
          <w:sz w:val="24"/>
          <w:szCs w:val="24"/>
        </w:rPr>
        <w:t xml:space="preserve">[bailed property] was </w:t>
      </w:r>
      <w:r w:rsidR="001D7971" w:rsidRPr="00FA5469">
        <w:rPr>
          <w:rFonts w:ascii="Bookman Old Style" w:hAnsi="Bookman Old Style"/>
          <w:noProof w:val="0"/>
          <w:sz w:val="24"/>
          <w:szCs w:val="24"/>
        </w:rPr>
        <w:t>[</w:t>
      </w:r>
      <w:r w:rsidR="00FA58BB" w:rsidRPr="00FA5469">
        <w:rPr>
          <w:rFonts w:ascii="Bookman Old Style" w:hAnsi="Bookman Old Style"/>
          <w:noProof w:val="0"/>
          <w:sz w:val="24"/>
          <w:szCs w:val="24"/>
        </w:rPr>
        <w:t>damaged</w:t>
      </w:r>
      <w:r w:rsidR="001D7971" w:rsidRPr="00FA5469">
        <w:rPr>
          <w:rFonts w:ascii="Bookman Old Style" w:hAnsi="Bookman Old Style"/>
          <w:noProof w:val="0"/>
          <w:sz w:val="24"/>
          <w:szCs w:val="24"/>
        </w:rPr>
        <w:t>] [</w:t>
      </w:r>
      <w:r w:rsidR="004E7AEF" w:rsidRPr="00FA5469">
        <w:rPr>
          <w:rFonts w:ascii="Bookman Old Style" w:hAnsi="Bookman Old Style"/>
          <w:noProof w:val="0"/>
          <w:sz w:val="24"/>
          <w:szCs w:val="24"/>
        </w:rPr>
        <w:t>lost</w:t>
      </w:r>
      <w:r w:rsidR="001D7971" w:rsidRPr="00FA5469">
        <w:rPr>
          <w:rFonts w:ascii="Bookman Old Style" w:hAnsi="Bookman Old Style"/>
          <w:noProof w:val="0"/>
          <w:sz w:val="24"/>
          <w:szCs w:val="24"/>
        </w:rPr>
        <w:t>][not returned]</w:t>
      </w:r>
      <w:r w:rsidR="002534A7" w:rsidRPr="00FA5469">
        <w:rPr>
          <w:rFonts w:ascii="Bookman Old Style" w:hAnsi="Bookman Old Style"/>
          <w:noProof w:val="0"/>
          <w:sz w:val="24"/>
          <w:szCs w:val="24"/>
        </w:rPr>
        <w:t>[.] [</w:t>
      </w:r>
      <w:r w:rsidR="00FB6937" w:rsidRPr="00FA5469">
        <w:rPr>
          <w:rFonts w:ascii="Bookman Old Style" w:hAnsi="Bookman Old Style"/>
          <w:noProof w:val="0"/>
          <w:sz w:val="24"/>
          <w:szCs w:val="24"/>
        </w:rPr>
        <w:t>; and</w:t>
      </w:r>
    </w:p>
    <w:p w:rsidR="00FA58BB" w:rsidRPr="00FA5469" w:rsidRDefault="00FA58BB" w:rsidP="00AD3ABD">
      <w:pPr>
        <w:pStyle w:val="OmniPage2"/>
        <w:spacing w:line="360" w:lineRule="auto"/>
        <w:ind w:right="50"/>
        <w:jc w:val="both"/>
        <w:rPr>
          <w:rFonts w:ascii="Bookman Old Style" w:hAnsi="Bookman Old Style"/>
          <w:noProof w:val="0"/>
          <w:sz w:val="24"/>
          <w:szCs w:val="24"/>
        </w:rPr>
      </w:pPr>
    </w:p>
    <w:p w:rsidR="00D0397B" w:rsidRPr="00FA5469" w:rsidRDefault="00564F4A" w:rsidP="00AD3ABD">
      <w:pPr>
        <w:pStyle w:val="OmniPage1"/>
        <w:tabs>
          <w:tab w:val="left" w:pos="720"/>
          <w:tab w:val="right" w:pos="10800"/>
        </w:tabs>
        <w:spacing w:line="360" w:lineRule="auto"/>
        <w:ind w:left="720" w:hanging="720"/>
        <w:jc w:val="both"/>
        <w:rPr>
          <w:rFonts w:ascii="Bookman Old Style" w:hAnsi="Bookman Old Style"/>
          <w:sz w:val="24"/>
          <w:szCs w:val="24"/>
        </w:rPr>
      </w:pPr>
      <w:r w:rsidRPr="00FA5469">
        <w:rPr>
          <w:rFonts w:ascii="Bookman Old Style" w:hAnsi="Bookman Old Style"/>
          <w:noProof w:val="0"/>
          <w:sz w:val="24"/>
          <w:szCs w:val="24"/>
        </w:rPr>
        <w:t>(3)</w:t>
      </w:r>
      <w:r w:rsidR="008E28D8" w:rsidRPr="00FA5469">
        <w:rPr>
          <w:rFonts w:ascii="Bookman Old Style" w:hAnsi="Bookman Old Style"/>
          <w:noProof w:val="0"/>
          <w:sz w:val="24"/>
          <w:szCs w:val="24"/>
        </w:rPr>
        <w:tab/>
      </w:r>
      <w:r w:rsidR="00D0397B" w:rsidRPr="00FA5469">
        <w:rPr>
          <w:rFonts w:ascii="Bookman Old Style" w:hAnsi="Bookman Old Style"/>
          <w:sz w:val="24"/>
          <w:szCs w:val="24"/>
        </w:rPr>
        <w:t>the defendant was negligent;</w:t>
      </w:r>
      <w:r w:rsidR="008F0A4C" w:rsidRPr="00FA5469">
        <w:rPr>
          <w:rFonts w:ascii="Bookman Old Style" w:hAnsi="Bookman Old Style"/>
          <w:sz w:val="24"/>
          <w:szCs w:val="24"/>
        </w:rPr>
        <w:t xml:space="preserve"> and</w:t>
      </w:r>
    </w:p>
    <w:p w:rsidR="00605B83" w:rsidRPr="00FA5469" w:rsidRDefault="00605B83" w:rsidP="00AD3ABD">
      <w:pPr>
        <w:pStyle w:val="OmniPage1"/>
        <w:tabs>
          <w:tab w:val="left" w:pos="720"/>
          <w:tab w:val="right" w:pos="10800"/>
        </w:tabs>
        <w:spacing w:line="360" w:lineRule="auto"/>
        <w:ind w:left="720" w:hanging="720"/>
        <w:jc w:val="both"/>
        <w:rPr>
          <w:rFonts w:ascii="Bookman Old Style" w:hAnsi="Bookman Old Style"/>
          <w:sz w:val="24"/>
          <w:szCs w:val="24"/>
        </w:rPr>
      </w:pPr>
    </w:p>
    <w:p w:rsidR="00A209C5" w:rsidRPr="00FA5469" w:rsidRDefault="00564F4A" w:rsidP="00AD3ABD">
      <w:pPr>
        <w:pStyle w:val="OmniPage1"/>
        <w:tabs>
          <w:tab w:val="left" w:pos="720"/>
          <w:tab w:val="right" w:pos="10800"/>
        </w:tabs>
        <w:spacing w:line="360" w:lineRule="auto"/>
        <w:ind w:left="720" w:hanging="720"/>
        <w:jc w:val="both"/>
        <w:rPr>
          <w:rFonts w:ascii="Bookman Old Style" w:hAnsi="Bookman Old Style"/>
          <w:noProof w:val="0"/>
          <w:sz w:val="24"/>
          <w:szCs w:val="24"/>
        </w:rPr>
      </w:pPr>
      <w:r w:rsidRPr="00FA5469">
        <w:rPr>
          <w:rFonts w:ascii="Bookman Old Style" w:hAnsi="Bookman Old Style"/>
          <w:sz w:val="24"/>
          <w:szCs w:val="24"/>
        </w:rPr>
        <w:t>(4)</w:t>
      </w:r>
      <w:r w:rsidR="00D0397B" w:rsidRPr="00FA5469">
        <w:rPr>
          <w:rFonts w:ascii="Bookman Old Style" w:hAnsi="Bookman Old Style"/>
          <w:sz w:val="24"/>
          <w:szCs w:val="24"/>
        </w:rPr>
        <w:tab/>
      </w:r>
      <w:r w:rsidR="008E28D8" w:rsidRPr="00FA5469">
        <w:rPr>
          <w:rFonts w:ascii="Bookman Old Style" w:hAnsi="Bookman Old Style"/>
          <w:noProof w:val="0"/>
          <w:sz w:val="24"/>
          <w:szCs w:val="24"/>
        </w:rPr>
        <w:t xml:space="preserve">the </w:t>
      </w:r>
      <w:r w:rsidR="00C072DF" w:rsidRPr="00FA5469">
        <w:rPr>
          <w:rFonts w:ascii="Bookman Old Style" w:hAnsi="Bookman Old Style"/>
          <w:noProof w:val="0"/>
          <w:sz w:val="24"/>
          <w:szCs w:val="24"/>
        </w:rPr>
        <w:t xml:space="preserve">defendant’s </w:t>
      </w:r>
      <w:r w:rsidR="008E28D8" w:rsidRPr="00FA5469">
        <w:rPr>
          <w:rFonts w:ascii="Bookman Old Style" w:hAnsi="Bookman Old Style"/>
          <w:noProof w:val="0"/>
          <w:sz w:val="24"/>
          <w:szCs w:val="24"/>
        </w:rPr>
        <w:t xml:space="preserve">negligence was a </w:t>
      </w:r>
      <w:r w:rsidR="00C4748A" w:rsidRPr="00FA5469">
        <w:rPr>
          <w:rFonts w:ascii="Bookman Old Style" w:hAnsi="Bookman Old Style"/>
          <w:noProof w:val="0"/>
          <w:sz w:val="24"/>
          <w:szCs w:val="24"/>
        </w:rPr>
        <w:t>substantial factor in causing</w:t>
      </w:r>
      <w:r w:rsidR="008E28D8" w:rsidRPr="00FA5469">
        <w:rPr>
          <w:rFonts w:ascii="Bookman Old Style" w:hAnsi="Bookman Old Style"/>
          <w:noProof w:val="0"/>
          <w:sz w:val="24"/>
          <w:szCs w:val="24"/>
        </w:rPr>
        <w:t xml:space="preserve"> the </w:t>
      </w:r>
      <w:r w:rsidR="002534A7" w:rsidRPr="00FA5469">
        <w:rPr>
          <w:rFonts w:ascii="Bookman Old Style" w:hAnsi="Bookman Old Style"/>
          <w:noProof w:val="0"/>
          <w:sz w:val="24"/>
          <w:szCs w:val="24"/>
        </w:rPr>
        <w:t>damage or loss of the [bailed property]</w:t>
      </w:r>
      <w:r w:rsidR="008E28D8" w:rsidRPr="00FA5469">
        <w:rPr>
          <w:rFonts w:ascii="Bookman Old Style" w:hAnsi="Bookman Old Style"/>
          <w:noProof w:val="0"/>
          <w:sz w:val="24"/>
          <w:szCs w:val="24"/>
        </w:rPr>
        <w:t>.</w:t>
      </w:r>
      <w:r w:rsidR="002534A7" w:rsidRPr="00FA5469">
        <w:rPr>
          <w:rFonts w:ascii="Bookman Old Style" w:hAnsi="Bookman Old Style"/>
          <w:noProof w:val="0"/>
          <w:sz w:val="24"/>
          <w:szCs w:val="24"/>
        </w:rPr>
        <w:t>]</w:t>
      </w:r>
      <w:r w:rsidR="00FB6937" w:rsidRPr="00FA5469">
        <w:rPr>
          <w:rFonts w:ascii="Bookman Old Style" w:hAnsi="Bookman Old Style"/>
          <w:noProof w:val="0"/>
          <w:sz w:val="24"/>
          <w:szCs w:val="24"/>
        </w:rPr>
        <w:t xml:space="preserve"> </w:t>
      </w:r>
    </w:p>
    <w:p w:rsidR="005F441C" w:rsidRPr="00FA5469" w:rsidRDefault="005F441C" w:rsidP="0003156A">
      <w:pPr>
        <w:pStyle w:val="OmniPage1"/>
        <w:tabs>
          <w:tab w:val="right" w:pos="5545"/>
        </w:tabs>
        <w:spacing w:line="240" w:lineRule="auto"/>
        <w:jc w:val="both"/>
        <w:rPr>
          <w:rFonts w:ascii="Bookman Old Style" w:hAnsi="Bookman Old Style"/>
          <w:noProof w:val="0"/>
          <w:sz w:val="24"/>
          <w:szCs w:val="24"/>
          <w:u w:val="single"/>
        </w:rPr>
      </w:pPr>
    </w:p>
    <w:p w:rsidR="00564F4A" w:rsidRPr="00FA5469" w:rsidRDefault="00564F4A" w:rsidP="003D5266">
      <w:pPr>
        <w:pStyle w:val="OmniPage1"/>
        <w:tabs>
          <w:tab w:val="right" w:pos="5545"/>
        </w:tabs>
        <w:spacing w:line="240" w:lineRule="auto"/>
        <w:jc w:val="center"/>
        <w:rPr>
          <w:rFonts w:ascii="Bookman Old Style" w:hAnsi="Bookman Old Style"/>
          <w:b/>
          <w:noProof w:val="0"/>
          <w:sz w:val="24"/>
          <w:szCs w:val="24"/>
        </w:rPr>
      </w:pPr>
    </w:p>
    <w:p w:rsidR="00A209C5" w:rsidRPr="00FA5469" w:rsidRDefault="00A209C5" w:rsidP="003D5266">
      <w:pPr>
        <w:pStyle w:val="OmniPage1"/>
        <w:tabs>
          <w:tab w:val="right" w:pos="5545"/>
        </w:tabs>
        <w:spacing w:line="240" w:lineRule="auto"/>
        <w:jc w:val="center"/>
        <w:rPr>
          <w:rFonts w:ascii="Bookman Old Style" w:hAnsi="Bookman Old Style"/>
          <w:b/>
          <w:noProof w:val="0"/>
          <w:sz w:val="24"/>
          <w:szCs w:val="24"/>
        </w:rPr>
      </w:pPr>
      <w:r w:rsidRPr="00FA5469">
        <w:rPr>
          <w:rFonts w:ascii="Bookman Old Style" w:hAnsi="Bookman Old Style"/>
          <w:b/>
          <w:noProof w:val="0"/>
          <w:sz w:val="24"/>
          <w:szCs w:val="24"/>
        </w:rPr>
        <w:t>Use</w:t>
      </w:r>
      <w:r w:rsidR="00564F4A" w:rsidRPr="00FA5469">
        <w:rPr>
          <w:rFonts w:ascii="Bookman Old Style" w:hAnsi="Bookman Old Style"/>
          <w:b/>
          <w:noProof w:val="0"/>
          <w:sz w:val="24"/>
          <w:szCs w:val="24"/>
        </w:rPr>
        <w:t xml:space="preserve"> Note</w:t>
      </w:r>
    </w:p>
    <w:p w:rsidR="008E28D8" w:rsidRPr="00FA5469" w:rsidRDefault="008E28D8" w:rsidP="0003156A">
      <w:pPr>
        <w:tabs>
          <w:tab w:val="right" w:pos="5545"/>
        </w:tabs>
        <w:jc w:val="both"/>
        <w:rPr>
          <w:rFonts w:ascii="Bookman Old Style" w:hAnsi="Bookman Old Style"/>
          <w:szCs w:val="24"/>
        </w:rPr>
      </w:pPr>
    </w:p>
    <w:p w:rsidR="008E28D8" w:rsidRPr="00FA5469" w:rsidRDefault="00793588" w:rsidP="0003156A">
      <w:pPr>
        <w:tabs>
          <w:tab w:val="right" w:pos="5545"/>
        </w:tabs>
        <w:jc w:val="both"/>
        <w:rPr>
          <w:rFonts w:ascii="Bookman Old Style" w:hAnsi="Bookman Old Style"/>
          <w:szCs w:val="24"/>
        </w:rPr>
      </w:pPr>
      <w:r w:rsidRPr="00FA5469">
        <w:rPr>
          <w:rFonts w:ascii="Bookman Old Style" w:hAnsi="Bookman Old Style"/>
          <w:szCs w:val="24"/>
        </w:rPr>
        <w:t xml:space="preserve">Instruction 21.1 should be given in every case regarding a claim of negligent bailment.  </w:t>
      </w:r>
      <w:r w:rsidR="002534A7" w:rsidRPr="00FA5469">
        <w:rPr>
          <w:rFonts w:ascii="Bookman Old Style" w:hAnsi="Bookman Old Style"/>
          <w:szCs w:val="24"/>
        </w:rPr>
        <w:t>Paragraph</w:t>
      </w:r>
      <w:r w:rsidR="0039099C" w:rsidRPr="00FA5469">
        <w:rPr>
          <w:rFonts w:ascii="Bookman Old Style" w:hAnsi="Bookman Old Style"/>
          <w:szCs w:val="24"/>
        </w:rPr>
        <w:t>s</w:t>
      </w:r>
      <w:r w:rsidR="00D0397B" w:rsidRPr="00FA5469">
        <w:rPr>
          <w:rFonts w:ascii="Bookman Old Style" w:hAnsi="Bookman Old Style"/>
          <w:szCs w:val="24"/>
        </w:rPr>
        <w:t xml:space="preserve"> 3 and</w:t>
      </w:r>
      <w:r w:rsidR="002534A7" w:rsidRPr="00FA5469">
        <w:rPr>
          <w:rFonts w:ascii="Bookman Old Style" w:hAnsi="Bookman Old Style"/>
          <w:szCs w:val="24"/>
        </w:rPr>
        <w:t xml:space="preserve"> </w:t>
      </w:r>
      <w:r w:rsidR="00D0397B" w:rsidRPr="00FA5469">
        <w:rPr>
          <w:rFonts w:ascii="Bookman Old Style" w:hAnsi="Bookman Old Style"/>
          <w:szCs w:val="24"/>
        </w:rPr>
        <w:t>4</w:t>
      </w:r>
      <w:r w:rsidR="002534A7" w:rsidRPr="00FA5469">
        <w:rPr>
          <w:rFonts w:ascii="Bookman Old Style" w:hAnsi="Bookman Old Style"/>
          <w:szCs w:val="24"/>
        </w:rPr>
        <w:t xml:space="preserve"> should be given only </w:t>
      </w:r>
      <w:r w:rsidR="00AE58CC" w:rsidRPr="00FA5469">
        <w:rPr>
          <w:rFonts w:ascii="Bookman Old Style" w:hAnsi="Bookman Old Style"/>
          <w:szCs w:val="24"/>
        </w:rPr>
        <w:t>whe</w:t>
      </w:r>
      <w:r w:rsidR="008B0095" w:rsidRPr="00FA5469">
        <w:rPr>
          <w:rFonts w:ascii="Bookman Old Style" w:hAnsi="Bookman Old Style"/>
          <w:szCs w:val="24"/>
        </w:rPr>
        <w:t>n</w:t>
      </w:r>
      <w:r w:rsidR="00AE58CC" w:rsidRPr="00FA5469">
        <w:rPr>
          <w:rFonts w:ascii="Bookman Old Style" w:hAnsi="Bookman Old Style"/>
          <w:szCs w:val="24"/>
        </w:rPr>
        <w:t xml:space="preserve"> the defendant has offered evidence that the dama</w:t>
      </w:r>
      <w:r w:rsidR="00564F4A" w:rsidRPr="00FA5469">
        <w:rPr>
          <w:rFonts w:ascii="Bookman Old Style" w:hAnsi="Bookman Old Style"/>
          <w:szCs w:val="24"/>
        </w:rPr>
        <w:t>ge or loss was beyond the defendant’s</w:t>
      </w:r>
      <w:r w:rsidR="00AE58CC" w:rsidRPr="00FA5469">
        <w:rPr>
          <w:rFonts w:ascii="Bookman Old Style" w:hAnsi="Bookman Old Style"/>
          <w:szCs w:val="24"/>
        </w:rPr>
        <w:t xml:space="preserve"> control</w:t>
      </w:r>
      <w:r w:rsidR="008B0095" w:rsidRPr="00FA5469">
        <w:rPr>
          <w:rFonts w:ascii="Bookman Old Style" w:hAnsi="Bookman Old Style"/>
          <w:szCs w:val="24"/>
        </w:rPr>
        <w:t>,</w:t>
      </w:r>
      <w:r w:rsidR="00564F4A" w:rsidRPr="00FA5469">
        <w:rPr>
          <w:rFonts w:ascii="Bookman Old Style" w:hAnsi="Bookman Old Style"/>
          <w:szCs w:val="24"/>
        </w:rPr>
        <w:t xml:space="preserve"> and the defendant</w:t>
      </w:r>
      <w:r w:rsidR="00D0397B" w:rsidRPr="00FA5469">
        <w:rPr>
          <w:rFonts w:ascii="Bookman Old Style" w:hAnsi="Bookman Old Style"/>
          <w:szCs w:val="24"/>
        </w:rPr>
        <w:t xml:space="preserve"> used an appropriate level of care to protect the bailed property</w:t>
      </w:r>
      <w:r w:rsidR="00AE58CC" w:rsidRPr="00FA5469">
        <w:rPr>
          <w:rFonts w:ascii="Bookman Old Style" w:hAnsi="Bookman Old Style"/>
          <w:szCs w:val="24"/>
        </w:rPr>
        <w:t>.</w:t>
      </w:r>
      <w:r w:rsidR="002534A7" w:rsidRPr="00FA5469">
        <w:rPr>
          <w:rFonts w:ascii="Bookman Old Style" w:hAnsi="Bookman Old Style"/>
          <w:szCs w:val="24"/>
        </w:rPr>
        <w:t xml:space="preserve"> </w:t>
      </w:r>
      <w:r w:rsidR="00AE58CC" w:rsidRPr="00FA5469">
        <w:rPr>
          <w:rFonts w:ascii="Bookman Old Style" w:hAnsi="Bookman Old Style"/>
          <w:szCs w:val="24"/>
        </w:rPr>
        <w:t xml:space="preserve">In that </w:t>
      </w:r>
      <w:r w:rsidR="008B0095" w:rsidRPr="00FA5469">
        <w:rPr>
          <w:rFonts w:ascii="Bookman Old Style" w:hAnsi="Bookman Old Style"/>
          <w:szCs w:val="24"/>
        </w:rPr>
        <w:t>situation</w:t>
      </w:r>
      <w:r w:rsidR="00816BA5" w:rsidRPr="00FA5469">
        <w:rPr>
          <w:rFonts w:ascii="Bookman Old Style" w:hAnsi="Bookman Old Style"/>
          <w:szCs w:val="24"/>
        </w:rPr>
        <w:t xml:space="preserve">, </w:t>
      </w:r>
      <w:r w:rsidR="008B0095" w:rsidRPr="00FA5469">
        <w:rPr>
          <w:rFonts w:ascii="Bookman Old Style" w:hAnsi="Bookman Old Style"/>
          <w:szCs w:val="24"/>
        </w:rPr>
        <w:t>I</w:t>
      </w:r>
      <w:r w:rsidR="008E28D8" w:rsidRPr="00FA5469">
        <w:rPr>
          <w:rFonts w:ascii="Bookman Old Style" w:hAnsi="Bookman Old Style"/>
          <w:szCs w:val="24"/>
        </w:rPr>
        <w:t>nstruction</w:t>
      </w:r>
      <w:r w:rsidR="00D0397B" w:rsidRPr="00FA5469">
        <w:rPr>
          <w:rFonts w:ascii="Bookman Old Style" w:hAnsi="Bookman Old Style"/>
          <w:szCs w:val="24"/>
        </w:rPr>
        <w:t xml:space="preserve"> 21.</w:t>
      </w:r>
      <w:r w:rsidR="00B72C30" w:rsidRPr="00FA5469">
        <w:rPr>
          <w:rFonts w:ascii="Bookman Old Style" w:hAnsi="Bookman Old Style"/>
          <w:szCs w:val="24"/>
        </w:rPr>
        <w:t>0</w:t>
      </w:r>
      <w:r w:rsidR="00D0397B" w:rsidRPr="00FA5469">
        <w:rPr>
          <w:rFonts w:ascii="Bookman Old Style" w:hAnsi="Bookman Old Style"/>
          <w:szCs w:val="24"/>
        </w:rPr>
        <w:t>2 (Negligent Bailment</w:t>
      </w:r>
      <w:r w:rsidR="00C67C22" w:rsidRPr="00FA5469">
        <w:rPr>
          <w:rFonts w:ascii="Bookman Old Style" w:hAnsi="Bookman Old Style"/>
          <w:szCs w:val="24"/>
        </w:rPr>
        <w:t xml:space="preserve"> – </w:t>
      </w:r>
      <w:r w:rsidR="001B6A6C" w:rsidRPr="00FA5469">
        <w:rPr>
          <w:rFonts w:ascii="Bookman Old Style" w:hAnsi="Bookman Old Style"/>
          <w:szCs w:val="24"/>
        </w:rPr>
        <w:t>Negligence Define</w:t>
      </w:r>
      <w:r w:rsidR="00E41B28" w:rsidRPr="00FA5469">
        <w:rPr>
          <w:rFonts w:ascii="Bookman Old Style" w:hAnsi="Bookman Old Style"/>
          <w:szCs w:val="24"/>
        </w:rPr>
        <w:t>d</w:t>
      </w:r>
      <w:r w:rsidR="001B6A6C" w:rsidRPr="00FA5469">
        <w:rPr>
          <w:rFonts w:ascii="Bookman Old Style" w:hAnsi="Bookman Old Style"/>
          <w:szCs w:val="24"/>
        </w:rPr>
        <w:t xml:space="preserve"> – Adult)</w:t>
      </w:r>
      <w:r w:rsidR="008E28D8" w:rsidRPr="00FA5469">
        <w:rPr>
          <w:rFonts w:ascii="Bookman Old Style" w:hAnsi="Bookman Old Style"/>
          <w:szCs w:val="24"/>
        </w:rPr>
        <w:t xml:space="preserve"> and Instruction </w:t>
      </w:r>
      <w:r w:rsidR="00E36205" w:rsidRPr="00FA5469">
        <w:rPr>
          <w:rFonts w:ascii="Bookman Old Style" w:hAnsi="Bookman Old Style"/>
          <w:szCs w:val="24"/>
        </w:rPr>
        <w:t>21.</w:t>
      </w:r>
      <w:r w:rsidR="00B72C30" w:rsidRPr="00FA5469">
        <w:rPr>
          <w:rFonts w:ascii="Bookman Old Style" w:hAnsi="Bookman Old Style"/>
          <w:szCs w:val="24"/>
        </w:rPr>
        <w:t>0</w:t>
      </w:r>
      <w:r w:rsidR="00E36205" w:rsidRPr="00FA5469">
        <w:rPr>
          <w:rFonts w:ascii="Bookman Old Style" w:hAnsi="Bookman Old Style"/>
          <w:szCs w:val="24"/>
        </w:rPr>
        <w:t xml:space="preserve">3 </w:t>
      </w:r>
      <w:r w:rsidR="001B6A6C" w:rsidRPr="00FA5469">
        <w:rPr>
          <w:rFonts w:ascii="Bookman Old Style" w:hAnsi="Bookman Old Style"/>
          <w:szCs w:val="24"/>
        </w:rPr>
        <w:t>(</w:t>
      </w:r>
      <w:r w:rsidR="00E36205" w:rsidRPr="00FA5469">
        <w:rPr>
          <w:rFonts w:ascii="Bookman Old Style" w:hAnsi="Bookman Old Style"/>
          <w:szCs w:val="24"/>
        </w:rPr>
        <w:t>Negligent Bailment</w:t>
      </w:r>
      <w:r w:rsidR="00C67C22" w:rsidRPr="00FA5469">
        <w:rPr>
          <w:rFonts w:ascii="Bookman Old Style" w:hAnsi="Bookman Old Style"/>
          <w:szCs w:val="24"/>
        </w:rPr>
        <w:t xml:space="preserve"> – </w:t>
      </w:r>
      <w:r w:rsidR="001B6A6C" w:rsidRPr="00FA5469">
        <w:rPr>
          <w:rFonts w:ascii="Bookman Old Style" w:hAnsi="Bookman Old Style"/>
          <w:szCs w:val="24"/>
        </w:rPr>
        <w:t>Substantial Factor)</w:t>
      </w:r>
      <w:r w:rsidR="008E28D8" w:rsidRPr="00FA5469">
        <w:rPr>
          <w:rFonts w:ascii="Bookman Old Style" w:hAnsi="Bookman Old Style"/>
          <w:szCs w:val="24"/>
        </w:rPr>
        <w:t xml:space="preserve"> must be given in addition to this instruction</w:t>
      </w:r>
      <w:r w:rsidR="00816BA5" w:rsidRPr="00FA5469">
        <w:rPr>
          <w:rFonts w:ascii="Bookman Old Style" w:hAnsi="Bookman Old Style"/>
          <w:szCs w:val="24"/>
        </w:rPr>
        <w:t>.</w:t>
      </w:r>
      <w:r w:rsidR="00236CEE" w:rsidRPr="00FA5469">
        <w:rPr>
          <w:rFonts w:ascii="Bookman Old Style" w:hAnsi="Bookman Old Style"/>
          <w:szCs w:val="24"/>
        </w:rPr>
        <w:t xml:space="preserve"> </w:t>
      </w:r>
    </w:p>
    <w:p w:rsidR="00015598" w:rsidRPr="00FA5469" w:rsidRDefault="00015598" w:rsidP="0003156A">
      <w:pPr>
        <w:tabs>
          <w:tab w:val="right" w:pos="5545"/>
        </w:tabs>
        <w:jc w:val="both"/>
        <w:rPr>
          <w:rFonts w:ascii="Bookman Old Style" w:hAnsi="Bookman Old Style"/>
          <w:szCs w:val="24"/>
        </w:rPr>
      </w:pPr>
    </w:p>
    <w:p w:rsidR="00015598" w:rsidRPr="00FA5469" w:rsidRDefault="00015598" w:rsidP="0003156A">
      <w:pPr>
        <w:tabs>
          <w:tab w:val="right" w:pos="5545"/>
        </w:tabs>
        <w:jc w:val="both"/>
        <w:rPr>
          <w:rFonts w:ascii="Bookman Old Style" w:hAnsi="Bookman Old Style"/>
          <w:szCs w:val="24"/>
        </w:rPr>
      </w:pPr>
      <w:r w:rsidRPr="00FA5469">
        <w:rPr>
          <w:rFonts w:ascii="Bookman Old Style" w:hAnsi="Bookman Old Style"/>
          <w:szCs w:val="24"/>
        </w:rPr>
        <w:t>For damages, see Instructions 20.14 through 20.17.</w:t>
      </w:r>
    </w:p>
    <w:p w:rsidR="00015598" w:rsidRPr="00FA5469" w:rsidRDefault="00015598" w:rsidP="0003156A">
      <w:pPr>
        <w:tabs>
          <w:tab w:val="right" w:pos="5545"/>
        </w:tabs>
        <w:jc w:val="both"/>
        <w:rPr>
          <w:rFonts w:ascii="Bookman Old Style" w:hAnsi="Bookman Old Style"/>
          <w:szCs w:val="24"/>
        </w:rPr>
      </w:pPr>
    </w:p>
    <w:p w:rsidR="00015598" w:rsidRPr="00FA5469" w:rsidRDefault="00015598" w:rsidP="0003156A">
      <w:pPr>
        <w:tabs>
          <w:tab w:val="right" w:pos="5545"/>
        </w:tabs>
        <w:jc w:val="both"/>
        <w:rPr>
          <w:rFonts w:ascii="Bookman Old Style" w:hAnsi="Bookman Old Style"/>
          <w:szCs w:val="24"/>
        </w:rPr>
      </w:pPr>
    </w:p>
    <w:p w:rsidR="00015598" w:rsidRPr="00FA5469" w:rsidRDefault="00015598" w:rsidP="0003156A">
      <w:pPr>
        <w:tabs>
          <w:tab w:val="right" w:pos="5545"/>
        </w:tabs>
        <w:jc w:val="both"/>
        <w:rPr>
          <w:rFonts w:ascii="Bookman Old Style" w:hAnsi="Bookman Old Style"/>
          <w:szCs w:val="24"/>
        </w:rPr>
      </w:pPr>
    </w:p>
    <w:p w:rsidR="008E28D8" w:rsidRPr="00FA5469" w:rsidRDefault="008E28D8" w:rsidP="0003156A">
      <w:pPr>
        <w:jc w:val="both"/>
        <w:rPr>
          <w:rFonts w:ascii="Bookman Old Style" w:hAnsi="Bookman Old Style"/>
          <w:szCs w:val="24"/>
        </w:rPr>
      </w:pPr>
    </w:p>
    <w:p w:rsidR="008E28D8" w:rsidRPr="00FA5469" w:rsidRDefault="008E28D8" w:rsidP="003D5266">
      <w:pPr>
        <w:pStyle w:val="OmniPage1"/>
        <w:tabs>
          <w:tab w:val="right" w:pos="5556"/>
        </w:tabs>
        <w:spacing w:line="240" w:lineRule="auto"/>
        <w:jc w:val="center"/>
        <w:rPr>
          <w:rFonts w:ascii="Bookman Old Style" w:hAnsi="Bookman Old Style"/>
          <w:b/>
          <w:noProof w:val="0"/>
          <w:sz w:val="24"/>
          <w:szCs w:val="24"/>
        </w:rPr>
      </w:pPr>
      <w:r w:rsidRPr="00FA5469">
        <w:rPr>
          <w:rFonts w:ascii="Bookman Old Style" w:hAnsi="Bookman Old Style"/>
          <w:b/>
          <w:noProof w:val="0"/>
          <w:sz w:val="24"/>
          <w:szCs w:val="24"/>
        </w:rPr>
        <w:lastRenderedPageBreak/>
        <w:t>Comment</w:t>
      </w:r>
    </w:p>
    <w:p w:rsidR="008E28D8" w:rsidRPr="00FA5469" w:rsidRDefault="008E28D8" w:rsidP="0003156A">
      <w:pPr>
        <w:tabs>
          <w:tab w:val="right" w:pos="5556"/>
        </w:tabs>
        <w:jc w:val="both"/>
        <w:rPr>
          <w:rFonts w:ascii="Bookman Old Style" w:hAnsi="Bookman Old Style"/>
          <w:szCs w:val="24"/>
        </w:rPr>
      </w:pPr>
    </w:p>
    <w:p w:rsidR="00605B83" w:rsidRPr="00FA5469" w:rsidRDefault="00605B83" w:rsidP="0003156A">
      <w:pPr>
        <w:pStyle w:val="OmniPage1"/>
        <w:spacing w:line="240" w:lineRule="auto"/>
        <w:ind w:left="62" w:right="54" w:firstLine="3"/>
        <w:jc w:val="both"/>
        <w:rPr>
          <w:rFonts w:ascii="Bookman Old Style" w:hAnsi="Bookman Old Style"/>
          <w:sz w:val="24"/>
          <w:szCs w:val="24"/>
        </w:rPr>
      </w:pPr>
      <w:r w:rsidRPr="00FA5469">
        <w:rPr>
          <w:rFonts w:ascii="Bookman Old Style" w:hAnsi="Bookman Old Style"/>
          <w:sz w:val="24"/>
          <w:szCs w:val="24"/>
        </w:rPr>
        <w:t xml:space="preserve">This instruction is based </w:t>
      </w:r>
      <w:r w:rsidR="00FA0CC6" w:rsidRPr="00FA5469">
        <w:rPr>
          <w:rFonts w:ascii="Bookman Old Style" w:hAnsi="Bookman Old Style"/>
          <w:sz w:val="24"/>
          <w:szCs w:val="24"/>
        </w:rPr>
        <w:t>on Negligence Instruction 3.01 (Negli</w:t>
      </w:r>
      <w:r w:rsidR="00C67C22" w:rsidRPr="00FA5469">
        <w:rPr>
          <w:rFonts w:ascii="Bookman Old Style" w:hAnsi="Bookman Old Style"/>
          <w:sz w:val="24"/>
          <w:szCs w:val="24"/>
        </w:rPr>
        <w:t xml:space="preserve">gence – </w:t>
      </w:r>
      <w:r w:rsidRPr="00FA5469">
        <w:rPr>
          <w:rFonts w:ascii="Bookman Old Style" w:hAnsi="Bookman Old Style"/>
          <w:sz w:val="24"/>
          <w:szCs w:val="24"/>
        </w:rPr>
        <w:t>When Plaintiff Entitled to Recover</w:t>
      </w:r>
      <w:r w:rsidR="00FA0CC6" w:rsidRPr="00FA5469">
        <w:rPr>
          <w:rFonts w:ascii="Bookman Old Style" w:hAnsi="Bookman Old Style"/>
          <w:sz w:val="24"/>
          <w:szCs w:val="24"/>
        </w:rPr>
        <w:t>)</w:t>
      </w:r>
      <w:r w:rsidRPr="00FA5469">
        <w:rPr>
          <w:rFonts w:ascii="Bookman Old Style" w:hAnsi="Bookman Old Style"/>
          <w:sz w:val="24"/>
          <w:szCs w:val="24"/>
        </w:rPr>
        <w:t xml:space="preserve"> and Alaska case law.</w:t>
      </w:r>
    </w:p>
    <w:p w:rsidR="00605B83" w:rsidRPr="00FA5469" w:rsidRDefault="00605B83" w:rsidP="0003156A">
      <w:pPr>
        <w:pStyle w:val="OmniPage1"/>
        <w:spacing w:line="240" w:lineRule="auto"/>
        <w:ind w:left="62" w:right="54" w:firstLine="3"/>
        <w:jc w:val="both"/>
        <w:rPr>
          <w:rFonts w:ascii="Bookman Old Style" w:hAnsi="Bookman Old Style"/>
          <w:sz w:val="24"/>
          <w:szCs w:val="24"/>
        </w:rPr>
      </w:pPr>
    </w:p>
    <w:p w:rsidR="00EC4161" w:rsidRPr="00FA5469" w:rsidRDefault="00BA1F33" w:rsidP="0003156A">
      <w:pPr>
        <w:pStyle w:val="OmniPage1"/>
        <w:spacing w:line="240" w:lineRule="auto"/>
        <w:ind w:left="58" w:right="58"/>
        <w:jc w:val="both"/>
        <w:rPr>
          <w:rFonts w:ascii="Bookman Old Style" w:hAnsi="Bookman Old Style"/>
          <w:sz w:val="24"/>
          <w:szCs w:val="24"/>
        </w:rPr>
      </w:pPr>
      <w:r w:rsidRPr="00FA5469">
        <w:rPr>
          <w:rFonts w:ascii="Bookman Old Style" w:hAnsi="Bookman Old Style"/>
          <w:sz w:val="24"/>
          <w:szCs w:val="24"/>
        </w:rPr>
        <w:t xml:space="preserve">“A relationship of bailor-bailee arises when the owner, while retaining general title, delivers personal property to another for some particular purpose upon an express or implied contract to redeliver the goods when the purpose has been fulfilled.” </w:t>
      </w:r>
      <w:r w:rsidR="00507255" w:rsidRPr="00FA5469">
        <w:rPr>
          <w:rFonts w:ascii="Bookman Old Style" w:hAnsi="Bookman Old Style"/>
          <w:i/>
          <w:sz w:val="24"/>
          <w:szCs w:val="24"/>
        </w:rPr>
        <w:t>Harris v. Keys</w:t>
      </w:r>
      <w:r w:rsidR="00507255" w:rsidRPr="00FA5469">
        <w:rPr>
          <w:rFonts w:ascii="Bookman Old Style" w:hAnsi="Bookman Old Style"/>
          <w:sz w:val="24"/>
          <w:szCs w:val="24"/>
        </w:rPr>
        <w:t>, 948 P.2d 460, 464 n.</w:t>
      </w:r>
      <w:r w:rsidR="00CF1F89" w:rsidRPr="00FA5469">
        <w:rPr>
          <w:rFonts w:ascii="Bookman Old Style" w:hAnsi="Bookman Old Style"/>
          <w:sz w:val="24"/>
          <w:szCs w:val="24"/>
        </w:rPr>
        <w:t xml:space="preserve"> </w:t>
      </w:r>
      <w:r w:rsidR="00507255" w:rsidRPr="00FA5469">
        <w:rPr>
          <w:rFonts w:ascii="Bookman Old Style" w:hAnsi="Bookman Old Style"/>
          <w:sz w:val="24"/>
          <w:szCs w:val="24"/>
        </w:rPr>
        <w:t>7 (Alaska1997</w:t>
      </w:r>
      <w:r w:rsidRPr="00FA5469">
        <w:rPr>
          <w:rFonts w:ascii="Bookman Old Style" w:hAnsi="Bookman Old Style"/>
          <w:sz w:val="24"/>
          <w:szCs w:val="24"/>
        </w:rPr>
        <w:t>).</w:t>
      </w:r>
      <w:r w:rsidR="00EC4161" w:rsidRPr="00FA5469">
        <w:rPr>
          <w:rFonts w:ascii="Bookman Old Style" w:hAnsi="Bookman Old Style"/>
          <w:sz w:val="24"/>
          <w:szCs w:val="24"/>
        </w:rPr>
        <w:t xml:space="preserve"> </w:t>
      </w:r>
      <w:r w:rsidR="00FD3AAA" w:rsidRPr="00FA5469">
        <w:rPr>
          <w:rFonts w:ascii="Bookman Old Style" w:hAnsi="Bookman Old Style"/>
          <w:sz w:val="24"/>
          <w:szCs w:val="24"/>
        </w:rPr>
        <w:t xml:space="preserve">E.g., </w:t>
      </w:r>
      <w:r w:rsidR="00FD3AAA" w:rsidRPr="00FA5469">
        <w:rPr>
          <w:rFonts w:ascii="Bookman Old Style" w:hAnsi="Bookman Old Style"/>
          <w:i/>
          <w:sz w:val="24"/>
          <w:szCs w:val="24"/>
        </w:rPr>
        <w:t>Alaska Const. Equipment, Inc. v. Star Trucking, Inc.</w:t>
      </w:r>
      <w:r w:rsidR="00FD3AAA" w:rsidRPr="00FA5469">
        <w:rPr>
          <w:rFonts w:ascii="Bookman Old Style" w:hAnsi="Bookman Old Style"/>
          <w:sz w:val="24"/>
          <w:szCs w:val="24"/>
        </w:rPr>
        <w:t xml:space="preserve">, 128 P.3d 164, 168 n.13 (Alaska 2006).  </w:t>
      </w:r>
      <w:r w:rsidR="00EC4161" w:rsidRPr="00FA5469">
        <w:rPr>
          <w:rFonts w:ascii="Bookman Old Style" w:hAnsi="Bookman Old Style"/>
          <w:sz w:val="24"/>
          <w:szCs w:val="24"/>
        </w:rPr>
        <w:t>The bailee has a duty to exercise the degree of care of a reasonably careful owner.</w:t>
      </w:r>
      <w:r w:rsidR="00B72C30" w:rsidRPr="00FA5469">
        <w:rPr>
          <w:rFonts w:ascii="Bookman Old Style" w:hAnsi="Bookman Old Style"/>
          <w:sz w:val="24"/>
          <w:szCs w:val="24"/>
        </w:rPr>
        <w:t xml:space="preserve"> </w:t>
      </w:r>
      <w:r w:rsidR="00AE285E" w:rsidRPr="00FA5469">
        <w:rPr>
          <w:rFonts w:ascii="Bookman Old Style" w:hAnsi="Bookman Old Style"/>
          <w:sz w:val="24"/>
          <w:szCs w:val="24"/>
        </w:rPr>
        <w:t>E.g.,</w:t>
      </w:r>
      <w:r w:rsidR="007B7648" w:rsidRPr="00FA5469">
        <w:rPr>
          <w:rFonts w:ascii="Bookman Old Style" w:hAnsi="Bookman Old Style"/>
          <w:sz w:val="24"/>
          <w:szCs w:val="24"/>
        </w:rPr>
        <w:t xml:space="preserve"> </w:t>
      </w:r>
      <w:r w:rsidR="007A0909" w:rsidRPr="00FA5469">
        <w:rPr>
          <w:rFonts w:ascii="Bookman Old Style" w:hAnsi="Bookman Old Style"/>
          <w:i/>
          <w:sz w:val="24"/>
          <w:szCs w:val="24"/>
        </w:rPr>
        <w:t>Madonna v. Tamarack Air, Ltd.</w:t>
      </w:r>
      <w:r w:rsidR="007A0909" w:rsidRPr="00FA5469">
        <w:rPr>
          <w:rFonts w:ascii="Bookman Old Style" w:hAnsi="Bookman Old Style"/>
          <w:sz w:val="24"/>
          <w:szCs w:val="24"/>
        </w:rPr>
        <w:t>, 298 P.3d 875, 880 (Alaska 2013);</w:t>
      </w:r>
      <w:r w:rsidR="00B72C30" w:rsidRPr="00FA5469">
        <w:rPr>
          <w:rFonts w:ascii="Bookman Old Style" w:hAnsi="Bookman Old Style"/>
          <w:sz w:val="24"/>
          <w:szCs w:val="24"/>
        </w:rPr>
        <w:t xml:space="preserve"> </w:t>
      </w:r>
      <w:r w:rsidR="00AE285E" w:rsidRPr="00FA5469">
        <w:rPr>
          <w:rFonts w:ascii="Bookman Old Style" w:hAnsi="Bookman Old Style"/>
          <w:i/>
          <w:sz w:val="24"/>
          <w:szCs w:val="24"/>
        </w:rPr>
        <w:t>Coster v. Piekarski</w:t>
      </w:r>
      <w:r w:rsidR="00AE285E" w:rsidRPr="00FA5469">
        <w:rPr>
          <w:rFonts w:ascii="Bookman Old Style" w:hAnsi="Bookman Old Style"/>
          <w:sz w:val="24"/>
          <w:szCs w:val="24"/>
        </w:rPr>
        <w:t xml:space="preserve">, 3 P.3d 333, </w:t>
      </w:r>
      <w:r w:rsidR="00457A91" w:rsidRPr="00FA5469">
        <w:rPr>
          <w:rFonts w:ascii="Bookman Old Style" w:hAnsi="Bookman Old Style"/>
          <w:sz w:val="24"/>
          <w:szCs w:val="24"/>
        </w:rPr>
        <w:t>335</w:t>
      </w:r>
      <w:r w:rsidR="00AE285E" w:rsidRPr="00FA5469">
        <w:rPr>
          <w:rFonts w:ascii="Bookman Old Style" w:hAnsi="Bookman Old Style"/>
          <w:sz w:val="24"/>
          <w:szCs w:val="24"/>
        </w:rPr>
        <w:t xml:space="preserve"> (Alaska 2000).  </w:t>
      </w:r>
    </w:p>
    <w:p w:rsidR="00AE285E" w:rsidRPr="00FA5469" w:rsidRDefault="00AE285E" w:rsidP="0003156A">
      <w:pPr>
        <w:pStyle w:val="OmniPage1"/>
        <w:spacing w:line="240" w:lineRule="auto"/>
        <w:ind w:left="62" w:right="54" w:firstLine="3"/>
        <w:jc w:val="both"/>
        <w:rPr>
          <w:rFonts w:ascii="Bookman Old Style" w:hAnsi="Bookman Old Style"/>
          <w:sz w:val="24"/>
          <w:szCs w:val="24"/>
        </w:rPr>
      </w:pPr>
    </w:p>
    <w:p w:rsidR="008F0A4C" w:rsidRPr="00FA5469" w:rsidRDefault="00AE285E" w:rsidP="0003156A">
      <w:pPr>
        <w:pStyle w:val="OmniPage1"/>
        <w:spacing w:line="240" w:lineRule="auto"/>
        <w:ind w:left="62" w:right="54" w:firstLine="3"/>
        <w:jc w:val="both"/>
        <w:rPr>
          <w:rFonts w:ascii="Bookman Old Style" w:hAnsi="Bookman Old Style"/>
          <w:sz w:val="24"/>
          <w:szCs w:val="24"/>
        </w:rPr>
      </w:pPr>
      <w:r w:rsidRPr="00FA5469">
        <w:rPr>
          <w:rFonts w:ascii="Bookman Old Style" w:hAnsi="Bookman Old Style"/>
          <w:sz w:val="24"/>
          <w:szCs w:val="24"/>
        </w:rPr>
        <w:t>The plaintiff makes ou</w:t>
      </w:r>
      <w:r w:rsidR="00EF4B53" w:rsidRPr="00FA5469">
        <w:rPr>
          <w:rFonts w:ascii="Bookman Old Style" w:hAnsi="Bookman Old Style"/>
          <w:sz w:val="24"/>
          <w:szCs w:val="24"/>
        </w:rPr>
        <w:t>t</w:t>
      </w:r>
      <w:r w:rsidRPr="00FA5469">
        <w:rPr>
          <w:rFonts w:ascii="Bookman Old Style" w:hAnsi="Bookman Old Style"/>
          <w:sz w:val="24"/>
          <w:szCs w:val="24"/>
        </w:rPr>
        <w:t xml:space="preserve"> a prima </w:t>
      </w:r>
      <w:r w:rsidR="00EF4B53" w:rsidRPr="00FA5469">
        <w:rPr>
          <w:rFonts w:ascii="Bookman Old Style" w:hAnsi="Bookman Old Style"/>
          <w:sz w:val="24"/>
          <w:szCs w:val="24"/>
        </w:rPr>
        <w:t xml:space="preserve">facie </w:t>
      </w:r>
      <w:r w:rsidR="00096431" w:rsidRPr="00FA5469">
        <w:rPr>
          <w:rFonts w:ascii="Bookman Old Style" w:hAnsi="Bookman Old Style"/>
          <w:sz w:val="24"/>
          <w:szCs w:val="24"/>
        </w:rPr>
        <w:t xml:space="preserve">case of negligent bailment </w:t>
      </w:r>
      <w:r w:rsidR="005B3508" w:rsidRPr="00FA5469">
        <w:rPr>
          <w:rFonts w:ascii="Bookman Old Style" w:hAnsi="Bookman Old Style"/>
          <w:sz w:val="24"/>
          <w:szCs w:val="24"/>
        </w:rPr>
        <w:t xml:space="preserve">by putting on evidence </w:t>
      </w:r>
      <w:r w:rsidR="007B7648" w:rsidRPr="00FA5469">
        <w:rPr>
          <w:rFonts w:ascii="Bookman Old Style" w:hAnsi="Bookman Old Style"/>
          <w:sz w:val="24"/>
          <w:szCs w:val="24"/>
        </w:rPr>
        <w:t xml:space="preserve">of the existence of the bailment and the damage, destruction, or loss of the property involved.  E.g., </w:t>
      </w:r>
      <w:r w:rsidR="007A0909" w:rsidRPr="00FA5469">
        <w:rPr>
          <w:rFonts w:ascii="Bookman Old Style" w:hAnsi="Bookman Old Style"/>
          <w:i/>
          <w:sz w:val="24"/>
          <w:szCs w:val="24"/>
        </w:rPr>
        <w:t>Coster</w:t>
      </w:r>
      <w:r w:rsidR="006E2446" w:rsidRPr="00FA5469">
        <w:rPr>
          <w:rFonts w:ascii="Bookman Old Style" w:hAnsi="Bookman Old Style"/>
          <w:i/>
          <w:sz w:val="24"/>
          <w:szCs w:val="24"/>
        </w:rPr>
        <w:t>,</w:t>
      </w:r>
      <w:r w:rsidR="006E2446" w:rsidRPr="00FA5469">
        <w:rPr>
          <w:rFonts w:ascii="Bookman Old Style" w:hAnsi="Bookman Old Style"/>
          <w:sz w:val="24"/>
          <w:szCs w:val="24"/>
        </w:rPr>
        <w:t xml:space="preserve"> 3 P.3d</w:t>
      </w:r>
      <w:r w:rsidR="00B72C30" w:rsidRPr="00FA5469">
        <w:rPr>
          <w:rFonts w:ascii="Bookman Old Style" w:hAnsi="Bookman Old Style"/>
          <w:i/>
          <w:sz w:val="24"/>
          <w:szCs w:val="24"/>
        </w:rPr>
        <w:t xml:space="preserve"> </w:t>
      </w:r>
      <w:r w:rsidR="007B7648" w:rsidRPr="00FA5469">
        <w:rPr>
          <w:rFonts w:ascii="Bookman Old Style" w:hAnsi="Bookman Old Style"/>
          <w:sz w:val="24"/>
          <w:szCs w:val="24"/>
        </w:rPr>
        <w:t>at 334</w:t>
      </w:r>
      <w:r w:rsidR="00125520" w:rsidRPr="00FA5469">
        <w:rPr>
          <w:rFonts w:ascii="Bookman Old Style" w:hAnsi="Bookman Old Style"/>
          <w:sz w:val="24"/>
          <w:szCs w:val="24"/>
        </w:rPr>
        <w:t xml:space="preserve">; </w:t>
      </w:r>
      <w:r w:rsidR="00125520" w:rsidRPr="00FA5469">
        <w:rPr>
          <w:rFonts w:ascii="Bookman Old Style" w:hAnsi="Bookman Old Style"/>
          <w:i/>
          <w:sz w:val="24"/>
          <w:szCs w:val="24"/>
        </w:rPr>
        <w:t>Burgess Const. Co. v. Hancock</w:t>
      </w:r>
      <w:r w:rsidR="00125520" w:rsidRPr="00FA5469">
        <w:rPr>
          <w:rFonts w:ascii="Bookman Old Style" w:hAnsi="Bookman Old Style"/>
          <w:sz w:val="24"/>
          <w:szCs w:val="24"/>
        </w:rPr>
        <w:t xml:space="preserve">, 514 P.2d 236, </w:t>
      </w:r>
      <w:r w:rsidR="00B00AEA" w:rsidRPr="00FA5469">
        <w:rPr>
          <w:rFonts w:ascii="Bookman Old Style" w:hAnsi="Bookman Old Style"/>
          <w:sz w:val="24"/>
          <w:szCs w:val="24"/>
        </w:rPr>
        <w:t>2</w:t>
      </w:r>
      <w:r w:rsidR="00125520" w:rsidRPr="00FA5469">
        <w:rPr>
          <w:rFonts w:ascii="Bookman Old Style" w:hAnsi="Bookman Old Style"/>
          <w:sz w:val="24"/>
          <w:szCs w:val="24"/>
        </w:rPr>
        <w:t>39 (Alaska 1973)</w:t>
      </w:r>
      <w:r w:rsidR="007B7648" w:rsidRPr="00FA5469">
        <w:rPr>
          <w:rFonts w:ascii="Bookman Old Style" w:hAnsi="Bookman Old Style"/>
          <w:sz w:val="24"/>
          <w:szCs w:val="24"/>
        </w:rPr>
        <w:t>.</w:t>
      </w:r>
      <w:r w:rsidR="00E235BD" w:rsidRPr="00FA5469">
        <w:rPr>
          <w:rFonts w:ascii="Bookman Old Style" w:hAnsi="Bookman Old Style"/>
          <w:sz w:val="24"/>
          <w:szCs w:val="24"/>
        </w:rPr>
        <w:t xml:space="preserve"> </w:t>
      </w:r>
      <w:r w:rsidR="007B7648" w:rsidRPr="00FA5469">
        <w:rPr>
          <w:rFonts w:ascii="Bookman Old Style" w:hAnsi="Bookman Old Style"/>
          <w:sz w:val="24"/>
          <w:szCs w:val="24"/>
        </w:rPr>
        <w:t xml:space="preserve">To avoid liability, </w:t>
      </w:r>
      <w:r w:rsidR="00754800" w:rsidRPr="00FA5469">
        <w:rPr>
          <w:rFonts w:ascii="Bookman Old Style" w:hAnsi="Bookman Old Style"/>
          <w:sz w:val="24"/>
          <w:szCs w:val="24"/>
        </w:rPr>
        <w:t xml:space="preserve">if </w:t>
      </w:r>
      <w:r w:rsidR="00B72C30" w:rsidRPr="00FA5469">
        <w:rPr>
          <w:rFonts w:ascii="Bookman Old Style" w:hAnsi="Bookman Old Style"/>
          <w:sz w:val="24"/>
          <w:szCs w:val="24"/>
        </w:rPr>
        <w:t xml:space="preserve">the </w:t>
      </w:r>
      <w:r w:rsidR="00754800" w:rsidRPr="00FA5469">
        <w:rPr>
          <w:rFonts w:ascii="Bookman Old Style" w:hAnsi="Bookman Old Style"/>
          <w:sz w:val="24"/>
          <w:szCs w:val="24"/>
        </w:rPr>
        <w:t xml:space="preserve">defendant is not contesting the prima facie case, </w:t>
      </w:r>
      <w:r w:rsidR="007B7648" w:rsidRPr="00FA5469">
        <w:rPr>
          <w:rFonts w:ascii="Bookman Old Style" w:hAnsi="Bookman Old Style"/>
          <w:sz w:val="24"/>
          <w:szCs w:val="24"/>
        </w:rPr>
        <w:t xml:space="preserve">the bailee </w:t>
      </w:r>
      <w:r w:rsidR="00754800" w:rsidRPr="00FA5469">
        <w:rPr>
          <w:rFonts w:ascii="Bookman Old Style" w:hAnsi="Bookman Old Style"/>
          <w:sz w:val="24"/>
          <w:szCs w:val="24"/>
        </w:rPr>
        <w:t xml:space="preserve">must </w:t>
      </w:r>
      <w:r w:rsidR="007B7648" w:rsidRPr="00FA5469">
        <w:rPr>
          <w:rFonts w:ascii="Bookman Old Style" w:hAnsi="Bookman Old Style"/>
          <w:sz w:val="24"/>
          <w:szCs w:val="24"/>
        </w:rPr>
        <w:t xml:space="preserve">then show the damage or loss was beyond </w:t>
      </w:r>
      <w:r w:rsidR="001A0730" w:rsidRPr="00FA5469">
        <w:rPr>
          <w:rFonts w:ascii="Bookman Old Style" w:hAnsi="Bookman Old Style"/>
          <w:sz w:val="24"/>
          <w:szCs w:val="24"/>
        </w:rPr>
        <w:t>the bailee’s</w:t>
      </w:r>
      <w:r w:rsidR="007B7648" w:rsidRPr="00FA5469">
        <w:rPr>
          <w:rFonts w:ascii="Bookman Old Style" w:hAnsi="Bookman Old Style"/>
          <w:sz w:val="24"/>
          <w:szCs w:val="24"/>
        </w:rPr>
        <w:t xml:space="preserve"> control and </w:t>
      </w:r>
      <w:r w:rsidR="00CE476B" w:rsidRPr="00FA5469">
        <w:rPr>
          <w:rFonts w:ascii="Bookman Old Style" w:hAnsi="Bookman Old Style"/>
          <w:sz w:val="24"/>
          <w:szCs w:val="24"/>
        </w:rPr>
        <w:t xml:space="preserve">offer evidence  </w:t>
      </w:r>
      <w:r w:rsidR="0080378F" w:rsidRPr="00FA5469">
        <w:rPr>
          <w:rFonts w:ascii="Bookman Old Style" w:hAnsi="Bookman Old Style"/>
          <w:sz w:val="24"/>
          <w:szCs w:val="24"/>
        </w:rPr>
        <w:t xml:space="preserve">permitting an inference </w:t>
      </w:r>
      <w:r w:rsidR="005509F1" w:rsidRPr="00FA5469">
        <w:rPr>
          <w:rFonts w:ascii="Bookman Old Style" w:hAnsi="Bookman Old Style"/>
          <w:sz w:val="24"/>
          <w:szCs w:val="24"/>
        </w:rPr>
        <w:t>of</w:t>
      </w:r>
      <w:r w:rsidR="0080378F" w:rsidRPr="00FA5469">
        <w:rPr>
          <w:rFonts w:ascii="Bookman Old Style" w:hAnsi="Bookman Old Style"/>
          <w:sz w:val="24"/>
          <w:szCs w:val="24"/>
        </w:rPr>
        <w:t xml:space="preserve"> due</w:t>
      </w:r>
      <w:r w:rsidR="00CE476B" w:rsidRPr="00FA5469">
        <w:rPr>
          <w:rFonts w:ascii="Bookman Old Style" w:hAnsi="Bookman Old Style"/>
          <w:sz w:val="24"/>
          <w:szCs w:val="24"/>
        </w:rPr>
        <w:t xml:space="preserve"> care on his or her part </w:t>
      </w:r>
      <w:r w:rsidR="007B7648" w:rsidRPr="00FA5469">
        <w:rPr>
          <w:rFonts w:ascii="Bookman Old Style" w:hAnsi="Bookman Old Style"/>
          <w:sz w:val="24"/>
          <w:szCs w:val="24"/>
        </w:rPr>
        <w:t xml:space="preserve">for the protection of the property.  </w:t>
      </w:r>
      <w:r w:rsidR="00125520" w:rsidRPr="00FA5469">
        <w:rPr>
          <w:rFonts w:ascii="Bookman Old Style" w:hAnsi="Bookman Old Style"/>
          <w:sz w:val="24"/>
          <w:szCs w:val="24"/>
        </w:rPr>
        <w:t xml:space="preserve">E.g., </w:t>
      </w:r>
      <w:r w:rsidR="00125520" w:rsidRPr="00FA5469">
        <w:rPr>
          <w:rFonts w:ascii="Bookman Old Style" w:hAnsi="Bookman Old Style"/>
          <w:i/>
          <w:sz w:val="24"/>
          <w:szCs w:val="24"/>
        </w:rPr>
        <w:t>Coster,</w:t>
      </w:r>
      <w:r w:rsidR="006E2446" w:rsidRPr="00FA5469">
        <w:rPr>
          <w:rFonts w:ascii="Bookman Old Style" w:hAnsi="Bookman Old Style"/>
          <w:sz w:val="24"/>
          <w:szCs w:val="24"/>
        </w:rPr>
        <w:t xml:space="preserve"> 3 P.3d </w:t>
      </w:r>
      <w:r w:rsidR="00125520" w:rsidRPr="00FA5469">
        <w:rPr>
          <w:rFonts w:ascii="Bookman Old Style" w:hAnsi="Bookman Old Style"/>
          <w:sz w:val="24"/>
          <w:szCs w:val="24"/>
        </w:rPr>
        <w:t>at 33</w:t>
      </w:r>
      <w:r w:rsidR="004355CE" w:rsidRPr="00FA5469">
        <w:rPr>
          <w:rFonts w:ascii="Bookman Old Style" w:hAnsi="Bookman Old Style"/>
          <w:sz w:val="24"/>
          <w:szCs w:val="24"/>
        </w:rPr>
        <w:t>5</w:t>
      </w:r>
      <w:r w:rsidR="00125520" w:rsidRPr="00FA5469">
        <w:rPr>
          <w:rFonts w:ascii="Bookman Old Style" w:hAnsi="Bookman Old Style"/>
          <w:sz w:val="24"/>
          <w:szCs w:val="24"/>
        </w:rPr>
        <w:t xml:space="preserve">; </w:t>
      </w:r>
      <w:r w:rsidR="00125520" w:rsidRPr="00FA5469">
        <w:rPr>
          <w:rFonts w:ascii="Bookman Old Style" w:hAnsi="Bookman Old Style"/>
          <w:i/>
          <w:sz w:val="24"/>
          <w:szCs w:val="24"/>
        </w:rPr>
        <w:t xml:space="preserve">Burgess, </w:t>
      </w:r>
      <w:r w:rsidR="00125520" w:rsidRPr="00FA5469">
        <w:rPr>
          <w:rFonts w:ascii="Bookman Old Style" w:hAnsi="Bookman Old Style"/>
          <w:sz w:val="24"/>
          <w:szCs w:val="24"/>
        </w:rPr>
        <w:t xml:space="preserve">514 P.2d at 238 </w:t>
      </w:r>
      <w:r w:rsidR="00B00AEA" w:rsidRPr="00FA5469">
        <w:rPr>
          <w:rFonts w:ascii="Bookman Old Style" w:hAnsi="Bookman Old Style"/>
          <w:sz w:val="24"/>
          <w:szCs w:val="24"/>
        </w:rPr>
        <w:t>n.8</w:t>
      </w:r>
      <w:r w:rsidR="00CE476B" w:rsidRPr="00FA5469">
        <w:rPr>
          <w:rFonts w:ascii="Bookman Old Style" w:hAnsi="Bookman Old Style"/>
          <w:sz w:val="24"/>
          <w:szCs w:val="24"/>
        </w:rPr>
        <w:t xml:space="preserve">.  </w:t>
      </w:r>
    </w:p>
    <w:p w:rsidR="00CF1F89" w:rsidRPr="00FA5469" w:rsidRDefault="00CF1F89" w:rsidP="0003156A">
      <w:pPr>
        <w:pStyle w:val="OmniPage1"/>
        <w:spacing w:line="240" w:lineRule="auto"/>
        <w:ind w:left="62" w:right="54" w:firstLine="3"/>
        <w:jc w:val="both"/>
        <w:rPr>
          <w:rFonts w:ascii="Bookman Old Style" w:hAnsi="Bookman Old Style"/>
          <w:sz w:val="24"/>
          <w:szCs w:val="24"/>
        </w:rPr>
      </w:pPr>
    </w:p>
    <w:p w:rsidR="00CF1F89" w:rsidRPr="00FA5469" w:rsidRDefault="00CF1F89" w:rsidP="0003156A">
      <w:pPr>
        <w:pStyle w:val="OmniPage1"/>
        <w:spacing w:line="240" w:lineRule="auto"/>
        <w:ind w:left="62" w:right="54" w:firstLine="3"/>
        <w:jc w:val="both"/>
        <w:rPr>
          <w:rFonts w:ascii="Bookman Old Style" w:hAnsi="Bookman Old Style"/>
          <w:sz w:val="24"/>
          <w:szCs w:val="24"/>
        </w:rPr>
      </w:pPr>
      <w:r w:rsidRPr="00FA5469">
        <w:rPr>
          <w:rFonts w:ascii="Bookman Old Style" w:hAnsi="Bookman Old Style"/>
          <w:sz w:val="24"/>
          <w:szCs w:val="24"/>
        </w:rPr>
        <w:t xml:space="preserve">In </w:t>
      </w:r>
      <w:r w:rsidRPr="00FA5469">
        <w:rPr>
          <w:rFonts w:ascii="Bookman Old Style" w:hAnsi="Bookman Old Style"/>
          <w:i/>
          <w:sz w:val="24"/>
          <w:szCs w:val="24"/>
        </w:rPr>
        <w:t>Burgess</w:t>
      </w:r>
      <w:r w:rsidRPr="00FA5469">
        <w:rPr>
          <w:rFonts w:ascii="Bookman Old Style" w:hAnsi="Bookman Old Style"/>
          <w:sz w:val="24"/>
          <w:szCs w:val="24"/>
        </w:rPr>
        <w:t xml:space="preserve">, the court approved an instruction shifting the burden to the  defendant of showing that the damage was beyond his control and that he or she exercised due care. </w:t>
      </w:r>
      <w:r w:rsidR="00125520" w:rsidRPr="00FA5469">
        <w:rPr>
          <w:rFonts w:ascii="Bookman Old Style" w:hAnsi="Bookman Old Style"/>
          <w:i/>
          <w:sz w:val="24"/>
          <w:szCs w:val="24"/>
        </w:rPr>
        <w:t>Id.</w:t>
      </w:r>
      <w:r w:rsidR="00125520" w:rsidRPr="00FA5469">
        <w:rPr>
          <w:rFonts w:ascii="Bookman Old Style" w:hAnsi="Bookman Old Style"/>
          <w:sz w:val="24"/>
          <w:szCs w:val="24"/>
        </w:rPr>
        <w:t xml:space="preserve"> </w:t>
      </w:r>
      <w:r w:rsidRPr="00FA5469">
        <w:rPr>
          <w:rFonts w:ascii="Bookman Old Style" w:hAnsi="Bookman Old Style"/>
          <w:sz w:val="24"/>
          <w:szCs w:val="24"/>
        </w:rPr>
        <w:t xml:space="preserve">Subsequent cases affirm this shift.  E.g., </w:t>
      </w:r>
      <w:r w:rsidRPr="00FA5469">
        <w:rPr>
          <w:rFonts w:ascii="Bookman Old Style" w:hAnsi="Bookman Old Style"/>
          <w:i/>
          <w:sz w:val="24"/>
          <w:szCs w:val="24"/>
        </w:rPr>
        <w:t>Silvers v. Silvers</w:t>
      </w:r>
      <w:r w:rsidRPr="00FA5469">
        <w:rPr>
          <w:rFonts w:ascii="Bookman Old Style" w:hAnsi="Bookman Old Style"/>
          <w:sz w:val="24"/>
          <w:szCs w:val="24"/>
        </w:rPr>
        <w:t>, 999 P.2d 786</w:t>
      </w:r>
      <w:r w:rsidR="003E4802" w:rsidRPr="00FA5469">
        <w:rPr>
          <w:rFonts w:ascii="Bookman Old Style" w:hAnsi="Bookman Old Style"/>
          <w:sz w:val="24"/>
          <w:szCs w:val="24"/>
        </w:rPr>
        <w:t>,</w:t>
      </w:r>
      <w:r w:rsidRPr="00FA5469">
        <w:rPr>
          <w:rFonts w:ascii="Bookman Old Style" w:hAnsi="Bookman Old Style"/>
          <w:sz w:val="24"/>
          <w:szCs w:val="24"/>
        </w:rPr>
        <w:t xml:space="preserve"> 794 (Alaska 2000)(“Proof of loss of or injury to the goods while in the custody of the bailee establishes a prima facie case against the bailee to put him upon his defense”); </w:t>
      </w:r>
      <w:r w:rsidRPr="00FA5469">
        <w:rPr>
          <w:rFonts w:ascii="Bookman Old Style" w:hAnsi="Bookman Old Style"/>
          <w:i/>
          <w:sz w:val="24"/>
          <w:szCs w:val="24"/>
        </w:rPr>
        <w:t xml:space="preserve">Coster, </w:t>
      </w:r>
      <w:r w:rsidRPr="00FA5469">
        <w:rPr>
          <w:rFonts w:ascii="Bookman Old Style" w:hAnsi="Bookman Old Style"/>
          <w:sz w:val="24"/>
          <w:szCs w:val="24"/>
        </w:rPr>
        <w:t xml:space="preserve">3 P.3d at 334. </w:t>
      </w:r>
    </w:p>
    <w:p w:rsidR="008F0A4C" w:rsidRPr="00FA5469" w:rsidRDefault="008F0A4C" w:rsidP="0003156A">
      <w:pPr>
        <w:pStyle w:val="OmniPage1"/>
        <w:spacing w:line="240" w:lineRule="auto"/>
        <w:ind w:left="62" w:right="54" w:firstLine="3"/>
        <w:jc w:val="both"/>
        <w:rPr>
          <w:rFonts w:ascii="Bookman Old Style" w:hAnsi="Bookman Old Style"/>
          <w:sz w:val="24"/>
          <w:szCs w:val="24"/>
        </w:rPr>
      </w:pPr>
    </w:p>
    <w:p w:rsidR="008F0A4C" w:rsidRPr="00FA5469" w:rsidRDefault="00CE476B" w:rsidP="0003156A">
      <w:pPr>
        <w:pStyle w:val="OmniPage1"/>
        <w:spacing w:line="240" w:lineRule="auto"/>
        <w:ind w:left="62" w:right="54" w:firstLine="3"/>
        <w:jc w:val="both"/>
        <w:rPr>
          <w:rFonts w:ascii="Bookman Old Style" w:hAnsi="Bookman Old Style"/>
          <w:sz w:val="24"/>
          <w:szCs w:val="24"/>
        </w:rPr>
      </w:pPr>
      <w:r w:rsidRPr="00FA5469">
        <w:rPr>
          <w:rFonts w:ascii="Bookman Old Style" w:hAnsi="Bookman Old Style"/>
          <w:sz w:val="24"/>
          <w:szCs w:val="24"/>
        </w:rPr>
        <w:t xml:space="preserve">If the defendant </w:t>
      </w:r>
      <w:r w:rsidR="000C5711" w:rsidRPr="00FA5469">
        <w:rPr>
          <w:rFonts w:ascii="Bookman Old Style" w:hAnsi="Bookman Old Style"/>
          <w:sz w:val="24"/>
          <w:szCs w:val="24"/>
        </w:rPr>
        <w:t>puts on evidence that the</w:t>
      </w:r>
      <w:r w:rsidR="00CF1F89" w:rsidRPr="00FA5469">
        <w:rPr>
          <w:rFonts w:ascii="Bookman Old Style" w:hAnsi="Bookman Old Style"/>
          <w:sz w:val="24"/>
          <w:szCs w:val="24"/>
        </w:rPr>
        <w:t xml:space="preserve"> damage or loss </w:t>
      </w:r>
      <w:r w:rsidR="000C5711" w:rsidRPr="00FA5469">
        <w:rPr>
          <w:rFonts w:ascii="Bookman Old Style" w:hAnsi="Bookman Old Style"/>
          <w:sz w:val="24"/>
          <w:szCs w:val="24"/>
        </w:rPr>
        <w:t xml:space="preserve">was </w:t>
      </w:r>
      <w:r w:rsidR="00CF1F89" w:rsidRPr="00FA5469">
        <w:rPr>
          <w:rFonts w:ascii="Bookman Old Style" w:hAnsi="Bookman Old Style"/>
          <w:sz w:val="24"/>
          <w:szCs w:val="24"/>
        </w:rPr>
        <w:t xml:space="preserve">beyond his or her control and </w:t>
      </w:r>
      <w:r w:rsidR="000C5711" w:rsidRPr="00FA5469">
        <w:rPr>
          <w:rFonts w:ascii="Bookman Old Style" w:hAnsi="Bookman Old Style"/>
          <w:sz w:val="24"/>
          <w:szCs w:val="24"/>
        </w:rPr>
        <w:t xml:space="preserve">that he or she used </w:t>
      </w:r>
      <w:r w:rsidR="00CF1F89" w:rsidRPr="00FA5469">
        <w:rPr>
          <w:rFonts w:ascii="Bookman Old Style" w:hAnsi="Bookman Old Style"/>
          <w:sz w:val="24"/>
          <w:szCs w:val="24"/>
        </w:rPr>
        <w:t>due care</w:t>
      </w:r>
      <w:r w:rsidRPr="00FA5469">
        <w:rPr>
          <w:rFonts w:ascii="Bookman Old Style" w:hAnsi="Bookman Old Style"/>
          <w:sz w:val="24"/>
          <w:szCs w:val="24"/>
        </w:rPr>
        <w:t xml:space="preserve">, the plaintiff must then </w:t>
      </w:r>
      <w:r w:rsidR="0080378F" w:rsidRPr="00FA5469">
        <w:rPr>
          <w:rFonts w:ascii="Bookman Old Style" w:hAnsi="Bookman Old Style"/>
          <w:sz w:val="24"/>
          <w:szCs w:val="24"/>
        </w:rPr>
        <w:t>offer s</w:t>
      </w:r>
      <w:r w:rsidRPr="00FA5469">
        <w:rPr>
          <w:rFonts w:ascii="Bookman Old Style" w:hAnsi="Bookman Old Style"/>
          <w:sz w:val="24"/>
          <w:szCs w:val="24"/>
        </w:rPr>
        <w:t>pecific facts showing negligence.</w:t>
      </w:r>
      <w:r w:rsidR="006E2446" w:rsidRPr="00FA5469">
        <w:rPr>
          <w:rFonts w:ascii="Bookman Old Style" w:hAnsi="Bookman Old Style"/>
          <w:sz w:val="24"/>
          <w:szCs w:val="24"/>
        </w:rPr>
        <w:t xml:space="preserve"> </w:t>
      </w:r>
      <w:r w:rsidR="0080378F" w:rsidRPr="00FA5469">
        <w:rPr>
          <w:rFonts w:ascii="Bookman Old Style" w:hAnsi="Bookman Old Style"/>
          <w:i/>
          <w:sz w:val="24"/>
          <w:szCs w:val="24"/>
        </w:rPr>
        <w:t>Id</w:t>
      </w:r>
      <w:r w:rsidR="0080378F" w:rsidRPr="00FA5469">
        <w:rPr>
          <w:rFonts w:ascii="Bookman Old Style" w:hAnsi="Bookman Old Style"/>
          <w:sz w:val="24"/>
          <w:szCs w:val="24"/>
        </w:rPr>
        <w:t>.</w:t>
      </w:r>
      <w:r w:rsidR="006E2446" w:rsidRPr="00FA5469">
        <w:rPr>
          <w:rFonts w:ascii="Bookman Old Style" w:hAnsi="Bookman Old Style"/>
          <w:sz w:val="24"/>
          <w:szCs w:val="24"/>
        </w:rPr>
        <w:t xml:space="preserve"> T</w:t>
      </w:r>
      <w:r w:rsidR="008F0A4C" w:rsidRPr="00FA5469">
        <w:rPr>
          <w:rFonts w:ascii="Bookman Old Style" w:hAnsi="Bookman Old Style"/>
          <w:sz w:val="24"/>
          <w:szCs w:val="24"/>
        </w:rPr>
        <w:t>he plaintiff’s proof would need to include the elements of  a standard negli</w:t>
      </w:r>
      <w:r w:rsidR="00B116E1" w:rsidRPr="00FA5469">
        <w:rPr>
          <w:rFonts w:ascii="Bookman Old Style" w:hAnsi="Bookman Old Style"/>
          <w:sz w:val="24"/>
          <w:szCs w:val="24"/>
        </w:rPr>
        <w:t>g</w:t>
      </w:r>
      <w:r w:rsidR="008F0A4C" w:rsidRPr="00FA5469">
        <w:rPr>
          <w:rFonts w:ascii="Bookman Old Style" w:hAnsi="Bookman Old Style"/>
          <w:sz w:val="24"/>
          <w:szCs w:val="24"/>
        </w:rPr>
        <w:t>ence cause of action</w:t>
      </w:r>
      <w:r w:rsidR="005509F1" w:rsidRPr="00FA5469">
        <w:rPr>
          <w:rFonts w:ascii="Bookman Old Style" w:hAnsi="Bookman Old Style"/>
          <w:sz w:val="24"/>
          <w:szCs w:val="24"/>
        </w:rPr>
        <w:t>:</w:t>
      </w:r>
      <w:r w:rsidR="008F0A4C" w:rsidRPr="00FA5469">
        <w:rPr>
          <w:rFonts w:ascii="Bookman Old Style" w:hAnsi="Bookman Old Style"/>
          <w:sz w:val="24"/>
          <w:szCs w:val="24"/>
        </w:rPr>
        <w:t xml:space="preserve"> (1) a duty of care; (2) breach of the duty; (3) causation; and (4) harm.</w:t>
      </w:r>
      <w:r w:rsidR="008F0A4C" w:rsidRPr="00FA5469">
        <w:rPr>
          <w:sz w:val="24"/>
          <w:szCs w:val="24"/>
        </w:rPr>
        <w:t xml:space="preserve"> </w:t>
      </w:r>
      <w:r w:rsidR="008F0A4C" w:rsidRPr="00FA5469">
        <w:rPr>
          <w:rFonts w:ascii="Bookman Old Style" w:hAnsi="Bookman Old Style"/>
          <w:i/>
          <w:sz w:val="24"/>
          <w:szCs w:val="24"/>
        </w:rPr>
        <w:t>Silvers</w:t>
      </w:r>
      <w:r w:rsidR="008F0A4C" w:rsidRPr="00FA5469">
        <w:rPr>
          <w:rFonts w:ascii="Bookman Old Style" w:hAnsi="Bookman Old Style"/>
          <w:sz w:val="24"/>
          <w:szCs w:val="24"/>
        </w:rPr>
        <w:t>, 999 P.2d  at 793</w:t>
      </w:r>
      <w:r w:rsidR="00064FB5" w:rsidRPr="00FA5469">
        <w:rPr>
          <w:rFonts w:ascii="Bookman Old Style" w:hAnsi="Bookman Old Style"/>
          <w:sz w:val="24"/>
          <w:szCs w:val="24"/>
        </w:rPr>
        <w:t xml:space="preserve">; </w:t>
      </w:r>
      <w:r w:rsidR="008F0A4C" w:rsidRPr="00FA5469">
        <w:rPr>
          <w:rFonts w:ascii="Bookman Old Style" w:hAnsi="Bookman Old Style"/>
          <w:i/>
          <w:sz w:val="24"/>
          <w:szCs w:val="24"/>
        </w:rPr>
        <w:t>Parks Hiway Enterprises, LLC v. CEM Leasing, Inc.</w:t>
      </w:r>
      <w:r w:rsidR="008F0A4C" w:rsidRPr="00FA5469">
        <w:rPr>
          <w:rFonts w:ascii="Bookman Old Style" w:hAnsi="Bookman Old Style"/>
          <w:sz w:val="24"/>
          <w:szCs w:val="24"/>
        </w:rPr>
        <w:t>, 995 P.2d 657, 667 (Alaska 2000)</w:t>
      </w:r>
      <w:r w:rsidR="000C5711" w:rsidRPr="00FA5469">
        <w:rPr>
          <w:rFonts w:ascii="Bookman Old Style" w:hAnsi="Bookman Old Style"/>
          <w:sz w:val="24"/>
          <w:szCs w:val="24"/>
        </w:rPr>
        <w:t>(setting forth the same elements in a non-bailment negligence case)</w:t>
      </w:r>
      <w:r w:rsidR="008F0A4C" w:rsidRPr="00FA5469">
        <w:rPr>
          <w:rFonts w:ascii="Bookman Old Style" w:hAnsi="Bookman Old Style"/>
          <w:sz w:val="24"/>
          <w:szCs w:val="24"/>
        </w:rPr>
        <w:t xml:space="preserve">. </w:t>
      </w:r>
    </w:p>
    <w:p w:rsidR="00DE20B9" w:rsidRPr="00FA5469" w:rsidRDefault="00DE20B9" w:rsidP="0003156A">
      <w:pPr>
        <w:pStyle w:val="OmniPage1"/>
        <w:spacing w:line="240" w:lineRule="auto"/>
        <w:ind w:left="62" w:right="54" w:firstLine="3"/>
        <w:jc w:val="both"/>
        <w:rPr>
          <w:rFonts w:ascii="Bookman Old Style" w:hAnsi="Bookman Old Style"/>
          <w:sz w:val="24"/>
          <w:szCs w:val="24"/>
        </w:rPr>
      </w:pPr>
    </w:p>
    <w:p w:rsidR="008F0A4C" w:rsidRPr="00FA5469" w:rsidRDefault="004C0BCC" w:rsidP="0003156A">
      <w:pPr>
        <w:pStyle w:val="OmniPage1"/>
        <w:spacing w:line="240" w:lineRule="auto"/>
        <w:ind w:left="62" w:right="54" w:firstLine="3"/>
        <w:jc w:val="both"/>
        <w:rPr>
          <w:rFonts w:ascii="Bookman Old Style" w:hAnsi="Bookman Old Style"/>
          <w:sz w:val="24"/>
          <w:szCs w:val="24"/>
        </w:rPr>
      </w:pPr>
      <w:r w:rsidRPr="00FA5469">
        <w:rPr>
          <w:rFonts w:ascii="Bookman Old Style" w:hAnsi="Bookman Old Style"/>
          <w:sz w:val="24"/>
          <w:szCs w:val="24"/>
        </w:rPr>
        <w:t xml:space="preserve">The measure of damages in a bailment case will vary according to the nature of the action.  A bailment creates a contractual relationship, which can give rise to an action for contract damages.  </w:t>
      </w:r>
      <w:r w:rsidRPr="00FA5469">
        <w:rPr>
          <w:rFonts w:ascii="Bookman Old Style" w:hAnsi="Bookman Old Style"/>
          <w:i/>
          <w:sz w:val="24"/>
          <w:szCs w:val="24"/>
        </w:rPr>
        <w:t>See Green v. Koslosky</w:t>
      </w:r>
      <w:r w:rsidRPr="00FA5469">
        <w:rPr>
          <w:rFonts w:ascii="Bookman Old Style" w:hAnsi="Bookman Old Style"/>
          <w:sz w:val="24"/>
          <w:szCs w:val="24"/>
        </w:rPr>
        <w:t>, 384 P.2d 951, 952 (Alaska 1963).  In such a case, the judge can adapt the damages instructions provided in Article 24 (Contracts).  Bailments can also give rise to an action in tort.  In most such cases, principles of tort damages apply, and the tort damage</w:t>
      </w:r>
      <w:r w:rsidR="001A1C4B" w:rsidRPr="00FA5469">
        <w:rPr>
          <w:rFonts w:ascii="Bookman Old Style" w:hAnsi="Bookman Old Style"/>
          <w:sz w:val="24"/>
          <w:szCs w:val="24"/>
        </w:rPr>
        <w:t>s</w:t>
      </w:r>
      <w:r w:rsidRPr="00FA5469">
        <w:rPr>
          <w:rFonts w:ascii="Bookman Old Style" w:hAnsi="Bookman Old Style"/>
          <w:sz w:val="24"/>
          <w:szCs w:val="24"/>
        </w:rPr>
        <w:t xml:space="preserve"> instructions (Article 20) can be adapted to the case.  </w:t>
      </w:r>
    </w:p>
    <w:p w:rsidR="004C0BCC" w:rsidRPr="00FA5469" w:rsidRDefault="004C0BCC" w:rsidP="0003156A">
      <w:pPr>
        <w:pStyle w:val="OmniPage1"/>
        <w:spacing w:line="240" w:lineRule="auto"/>
        <w:ind w:left="62" w:right="54" w:firstLine="3"/>
        <w:jc w:val="both"/>
        <w:rPr>
          <w:rFonts w:ascii="Bookman Old Style" w:hAnsi="Bookman Old Style"/>
          <w:sz w:val="24"/>
          <w:szCs w:val="24"/>
        </w:rPr>
      </w:pPr>
    </w:p>
    <w:p w:rsidR="004C0BCC" w:rsidRPr="00FA5469" w:rsidRDefault="004C0BCC" w:rsidP="0003156A">
      <w:pPr>
        <w:pStyle w:val="OmniPage1"/>
        <w:spacing w:line="240" w:lineRule="auto"/>
        <w:ind w:left="62" w:right="54" w:firstLine="3"/>
        <w:jc w:val="both"/>
        <w:rPr>
          <w:rFonts w:ascii="Bookman Old Style" w:hAnsi="Bookman Old Style"/>
          <w:sz w:val="24"/>
          <w:szCs w:val="24"/>
        </w:rPr>
      </w:pPr>
      <w:r w:rsidRPr="00FA5469">
        <w:rPr>
          <w:rFonts w:ascii="Bookman Old Style" w:hAnsi="Bookman Old Style"/>
          <w:sz w:val="24"/>
          <w:szCs w:val="24"/>
        </w:rPr>
        <w:t xml:space="preserve">"The general rule underlying tort damages is that the injured party is entitled to be placed as nearly as possible in the position he would have occupied had it not been for the tortious conduct."  </w:t>
      </w:r>
      <w:r w:rsidRPr="00FA5469">
        <w:rPr>
          <w:rFonts w:ascii="Bookman Old Style" w:hAnsi="Bookman Old Style"/>
          <w:i/>
          <w:sz w:val="24"/>
          <w:szCs w:val="24"/>
        </w:rPr>
        <w:t>Era Helicopters, Inc. v. Digicon Alaska, Inc.</w:t>
      </w:r>
      <w:r w:rsidRPr="00FA5469">
        <w:rPr>
          <w:rFonts w:ascii="Bookman Old Style" w:hAnsi="Bookman Old Style"/>
          <w:sz w:val="24"/>
          <w:szCs w:val="24"/>
        </w:rPr>
        <w:t>, 518 P.2d 1057, 1059-60 (Alas</w:t>
      </w:r>
      <w:r w:rsidR="001A1C4B" w:rsidRPr="00FA5469">
        <w:rPr>
          <w:rFonts w:ascii="Bookman Old Style" w:hAnsi="Bookman Old Style"/>
          <w:sz w:val="24"/>
          <w:szCs w:val="24"/>
        </w:rPr>
        <w:t>ka 1974) (negligence of bailee).</w:t>
      </w:r>
    </w:p>
    <w:p w:rsidR="00247272" w:rsidRPr="00FA5469" w:rsidRDefault="00247272" w:rsidP="0003156A">
      <w:pPr>
        <w:pStyle w:val="OmniPage1"/>
        <w:spacing w:line="240" w:lineRule="auto"/>
        <w:ind w:left="65" w:right="50"/>
        <w:jc w:val="both"/>
        <w:rPr>
          <w:rFonts w:ascii="Bookman Old Style" w:hAnsi="Bookman Old Style"/>
          <w:noProof w:val="0"/>
          <w:sz w:val="24"/>
          <w:szCs w:val="24"/>
        </w:rPr>
      </w:pPr>
      <w:bookmarkStart w:id="1" w:name="Document0zzSDUNumber1"/>
      <w:bookmarkEnd w:id="1"/>
    </w:p>
    <w:p w:rsidR="00047442" w:rsidRPr="00FA5469" w:rsidRDefault="00047442" w:rsidP="0003156A">
      <w:pPr>
        <w:pStyle w:val="OmniPage1"/>
        <w:spacing w:line="240" w:lineRule="auto"/>
        <w:ind w:right="59"/>
        <w:jc w:val="both"/>
        <w:rPr>
          <w:rFonts w:ascii="Bookman Old Style" w:hAnsi="Bookman Old Style"/>
          <w:sz w:val="24"/>
          <w:szCs w:val="24"/>
        </w:rPr>
      </w:pPr>
      <w:r w:rsidRPr="00FA5469">
        <w:rPr>
          <w:rFonts w:ascii="Bookman Old Style" w:hAnsi="Bookman Old Style"/>
          <w:sz w:val="24"/>
          <w:szCs w:val="24"/>
        </w:rPr>
        <w:t xml:space="preserve">           </w:t>
      </w:r>
    </w:p>
    <w:p w:rsidR="00304510" w:rsidRPr="00FA5469" w:rsidRDefault="00304510" w:rsidP="00E52ED6">
      <w:pPr>
        <w:pStyle w:val="OmniPage1"/>
        <w:ind w:right="59"/>
        <w:jc w:val="both"/>
        <w:rPr>
          <w:rFonts w:ascii="Bookman Old Style" w:hAnsi="Bookman Old Style"/>
          <w:noProof w:val="0"/>
          <w:sz w:val="24"/>
          <w:szCs w:val="24"/>
        </w:rPr>
      </w:pPr>
    </w:p>
    <w:sectPr w:rsidR="00304510" w:rsidRPr="00FA5469" w:rsidSect="00A03286">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07C" w:rsidRDefault="0071107C">
      <w:r>
        <w:separator/>
      </w:r>
    </w:p>
  </w:endnote>
  <w:endnote w:type="continuationSeparator" w:id="0">
    <w:p w:rsidR="0071107C" w:rsidRDefault="00711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B28" w:rsidRPr="00FA5469" w:rsidRDefault="008203BA" w:rsidP="00AD3ABD">
    <w:pPr>
      <w:pStyle w:val="Footer"/>
      <w:tabs>
        <w:tab w:val="clear" w:pos="8640"/>
        <w:tab w:val="right" w:pos="9360"/>
      </w:tabs>
      <w:rPr>
        <w:rFonts w:ascii="Bookman Old Style" w:hAnsi="Bookman Old Style"/>
        <w:sz w:val="22"/>
        <w:szCs w:val="22"/>
      </w:rPr>
    </w:pPr>
    <w:r w:rsidRPr="00FA5469">
      <w:rPr>
        <w:rFonts w:ascii="Bookman Old Style" w:hAnsi="Bookman Old Style"/>
        <w:sz w:val="22"/>
        <w:szCs w:val="22"/>
      </w:rPr>
      <w:t>20</w:t>
    </w:r>
    <w:r w:rsidR="009B41B6" w:rsidRPr="00FA5469">
      <w:rPr>
        <w:rFonts w:ascii="Bookman Old Style" w:hAnsi="Bookman Old Style"/>
        <w:sz w:val="22"/>
        <w:szCs w:val="22"/>
      </w:rPr>
      <w:t>15</w:t>
    </w:r>
    <w:r w:rsidR="00E41B28" w:rsidRPr="00FA5469">
      <w:rPr>
        <w:rFonts w:ascii="Bookman Old Style" w:hAnsi="Bookman Old Style"/>
        <w:sz w:val="22"/>
        <w:szCs w:val="22"/>
      </w:rPr>
      <w:tab/>
    </w:r>
    <w:r w:rsidR="00DD39C5" w:rsidRPr="00FA5469">
      <w:rPr>
        <w:rFonts w:ascii="Bookman Old Style" w:hAnsi="Bookman Old Style"/>
        <w:sz w:val="22"/>
        <w:szCs w:val="22"/>
      </w:rPr>
      <w:t xml:space="preserve">  </w:t>
    </w:r>
    <w:r w:rsidR="00075235" w:rsidRPr="00FA5469">
      <w:rPr>
        <w:rFonts w:ascii="Bookman Old Style" w:hAnsi="Bookman Old Style"/>
        <w:sz w:val="22"/>
        <w:szCs w:val="22"/>
      </w:rPr>
      <w:tab/>
    </w:r>
    <w:r w:rsidR="004130E7" w:rsidRPr="00FA5469">
      <w:rPr>
        <w:rFonts w:ascii="Bookman Old Style" w:hAnsi="Bookman Old Style"/>
        <w:sz w:val="22"/>
        <w:szCs w:val="22"/>
      </w:rPr>
      <w:t>21.</w:t>
    </w:r>
    <w:r w:rsidR="00075235" w:rsidRPr="00FA5469">
      <w:rPr>
        <w:rFonts w:ascii="Bookman Old Style" w:hAnsi="Bookman Old Style"/>
        <w:sz w:val="22"/>
        <w:szCs w:val="22"/>
      </w:rPr>
      <w:t>0</w:t>
    </w:r>
    <w:r w:rsidR="004130E7" w:rsidRPr="00FA5469">
      <w:rPr>
        <w:rFonts w:ascii="Bookman Old Style" w:hAnsi="Bookman Old Style"/>
        <w:sz w:val="22"/>
        <w:szCs w:val="22"/>
      </w:rPr>
      <w:t>1</w:t>
    </w:r>
    <w:r w:rsidR="00E41B28" w:rsidRPr="00FA5469">
      <w:rPr>
        <w:rFonts w:ascii="Bookman Old Style" w:hAnsi="Bookman Old Style"/>
        <w:sz w:val="22"/>
        <w:szCs w:val="22"/>
      </w:rPr>
      <w:t xml:space="preserve"> - </w:t>
    </w:r>
    <w:r w:rsidR="00FA5469" w:rsidRPr="00FA5469">
      <w:rPr>
        <w:rStyle w:val="PageNumber"/>
        <w:rFonts w:ascii="Bookman Old Style" w:hAnsi="Bookman Old Style"/>
        <w:sz w:val="22"/>
        <w:szCs w:val="22"/>
      </w:rPr>
      <w:t xml:space="preserve">Page </w:t>
    </w:r>
    <w:r w:rsidR="00FA5469" w:rsidRPr="00FA5469">
      <w:rPr>
        <w:rStyle w:val="PageNumber"/>
        <w:rFonts w:ascii="Bookman Old Style" w:hAnsi="Bookman Old Style"/>
        <w:sz w:val="22"/>
        <w:szCs w:val="22"/>
      </w:rPr>
      <w:fldChar w:fldCharType="begin"/>
    </w:r>
    <w:r w:rsidR="00FA5469" w:rsidRPr="00FA5469">
      <w:rPr>
        <w:rStyle w:val="PageNumber"/>
        <w:rFonts w:ascii="Bookman Old Style" w:hAnsi="Bookman Old Style"/>
        <w:sz w:val="22"/>
        <w:szCs w:val="22"/>
      </w:rPr>
      <w:instrText xml:space="preserve"> PAGE  \* Arabic  \* MERGEFORMAT </w:instrText>
    </w:r>
    <w:r w:rsidR="00FA5469" w:rsidRPr="00FA5469">
      <w:rPr>
        <w:rStyle w:val="PageNumber"/>
        <w:rFonts w:ascii="Bookman Old Style" w:hAnsi="Bookman Old Style"/>
        <w:sz w:val="22"/>
        <w:szCs w:val="22"/>
      </w:rPr>
      <w:fldChar w:fldCharType="separate"/>
    </w:r>
    <w:r w:rsidR="00091440">
      <w:rPr>
        <w:rStyle w:val="PageNumber"/>
        <w:rFonts w:ascii="Bookman Old Style" w:hAnsi="Bookman Old Style"/>
        <w:noProof/>
        <w:sz w:val="22"/>
        <w:szCs w:val="22"/>
      </w:rPr>
      <w:t>1</w:t>
    </w:r>
    <w:r w:rsidR="00FA5469" w:rsidRPr="00FA5469">
      <w:rPr>
        <w:rStyle w:val="PageNumber"/>
        <w:rFonts w:ascii="Bookman Old Style" w:hAnsi="Bookman Old Style"/>
        <w:sz w:val="22"/>
        <w:szCs w:val="22"/>
      </w:rPr>
      <w:fldChar w:fldCharType="end"/>
    </w:r>
    <w:r w:rsidR="00FA5469" w:rsidRPr="00FA5469">
      <w:rPr>
        <w:rStyle w:val="PageNumber"/>
        <w:rFonts w:ascii="Bookman Old Style" w:hAnsi="Bookman Old Style"/>
        <w:sz w:val="22"/>
        <w:szCs w:val="22"/>
      </w:rPr>
      <w:t xml:space="preserve"> of </w:t>
    </w:r>
    <w:r w:rsidR="00FA5469" w:rsidRPr="00FA5469">
      <w:rPr>
        <w:rStyle w:val="PageNumber"/>
        <w:rFonts w:ascii="Bookman Old Style" w:hAnsi="Bookman Old Style"/>
        <w:sz w:val="22"/>
        <w:szCs w:val="22"/>
      </w:rPr>
      <w:fldChar w:fldCharType="begin"/>
    </w:r>
    <w:r w:rsidR="00FA5469" w:rsidRPr="00FA5469">
      <w:rPr>
        <w:rStyle w:val="PageNumber"/>
        <w:rFonts w:ascii="Bookman Old Style" w:hAnsi="Bookman Old Style"/>
        <w:sz w:val="22"/>
        <w:szCs w:val="22"/>
      </w:rPr>
      <w:instrText xml:space="preserve"> NUMPAGES  \* Arabic  \* MERGEFORMAT </w:instrText>
    </w:r>
    <w:r w:rsidR="00FA5469" w:rsidRPr="00FA5469">
      <w:rPr>
        <w:rStyle w:val="PageNumber"/>
        <w:rFonts w:ascii="Bookman Old Style" w:hAnsi="Bookman Old Style"/>
        <w:sz w:val="22"/>
        <w:szCs w:val="22"/>
      </w:rPr>
      <w:fldChar w:fldCharType="separate"/>
    </w:r>
    <w:r w:rsidR="00091440">
      <w:rPr>
        <w:rStyle w:val="PageNumber"/>
        <w:rFonts w:ascii="Bookman Old Style" w:hAnsi="Bookman Old Style"/>
        <w:noProof/>
        <w:sz w:val="22"/>
        <w:szCs w:val="22"/>
      </w:rPr>
      <w:t>2</w:t>
    </w:r>
    <w:r w:rsidR="00FA5469" w:rsidRPr="00FA5469">
      <w:rPr>
        <w:rStyle w:val="PageNumber"/>
        <w:rFonts w:ascii="Bookman Old Style" w:hAnsi="Bookman Old Style"/>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07C" w:rsidRDefault="0071107C">
      <w:r>
        <w:separator/>
      </w:r>
    </w:p>
  </w:footnote>
  <w:footnote w:type="continuationSeparator" w:id="0">
    <w:p w:rsidR="0071107C" w:rsidRDefault="00711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729"/>
    <w:rsid w:val="00000D55"/>
    <w:rsid w:val="00001229"/>
    <w:rsid w:val="00011D8E"/>
    <w:rsid w:val="00015080"/>
    <w:rsid w:val="00015598"/>
    <w:rsid w:val="00026F17"/>
    <w:rsid w:val="00030350"/>
    <w:rsid w:val="0003156A"/>
    <w:rsid w:val="00041934"/>
    <w:rsid w:val="00047442"/>
    <w:rsid w:val="00064FB5"/>
    <w:rsid w:val="00075235"/>
    <w:rsid w:val="00091440"/>
    <w:rsid w:val="00096431"/>
    <w:rsid w:val="000A5168"/>
    <w:rsid w:val="000B528E"/>
    <w:rsid w:val="000C5711"/>
    <w:rsid w:val="000C5A96"/>
    <w:rsid w:val="000C65E2"/>
    <w:rsid w:val="000D264B"/>
    <w:rsid w:val="000E3EE0"/>
    <w:rsid w:val="000F32EE"/>
    <w:rsid w:val="00102367"/>
    <w:rsid w:val="00110B68"/>
    <w:rsid w:val="00121E58"/>
    <w:rsid w:val="00125520"/>
    <w:rsid w:val="001566BF"/>
    <w:rsid w:val="00191E3F"/>
    <w:rsid w:val="00197A26"/>
    <w:rsid w:val="001A0730"/>
    <w:rsid w:val="001A1C4B"/>
    <w:rsid w:val="001B0918"/>
    <w:rsid w:val="001B6A6C"/>
    <w:rsid w:val="001C387F"/>
    <w:rsid w:val="001D7971"/>
    <w:rsid w:val="001F3DA6"/>
    <w:rsid w:val="002229FF"/>
    <w:rsid w:val="00230154"/>
    <w:rsid w:val="00236CEE"/>
    <w:rsid w:val="00246B9B"/>
    <w:rsid w:val="00247272"/>
    <w:rsid w:val="002534A7"/>
    <w:rsid w:val="0025721F"/>
    <w:rsid w:val="00264C01"/>
    <w:rsid w:val="002710AD"/>
    <w:rsid w:val="0027118D"/>
    <w:rsid w:val="00285C71"/>
    <w:rsid w:val="002B36DC"/>
    <w:rsid w:val="002C6628"/>
    <w:rsid w:val="00304510"/>
    <w:rsid w:val="00305722"/>
    <w:rsid w:val="00330B70"/>
    <w:rsid w:val="0034435E"/>
    <w:rsid w:val="00346729"/>
    <w:rsid w:val="00355700"/>
    <w:rsid w:val="0037194A"/>
    <w:rsid w:val="0039099C"/>
    <w:rsid w:val="003914B5"/>
    <w:rsid w:val="003B47C1"/>
    <w:rsid w:val="003D5210"/>
    <w:rsid w:val="003D5266"/>
    <w:rsid w:val="003D5708"/>
    <w:rsid w:val="003E4802"/>
    <w:rsid w:val="004130E7"/>
    <w:rsid w:val="004202B8"/>
    <w:rsid w:val="004355CE"/>
    <w:rsid w:val="00456735"/>
    <w:rsid w:val="00457A91"/>
    <w:rsid w:val="004723F2"/>
    <w:rsid w:val="004849D6"/>
    <w:rsid w:val="00497C3D"/>
    <w:rsid w:val="004B5780"/>
    <w:rsid w:val="004C0BCC"/>
    <w:rsid w:val="004E4B49"/>
    <w:rsid w:val="004E57E5"/>
    <w:rsid w:val="004E7AEF"/>
    <w:rsid w:val="00507255"/>
    <w:rsid w:val="00525EA2"/>
    <w:rsid w:val="00533F0E"/>
    <w:rsid w:val="00544BCF"/>
    <w:rsid w:val="005509F1"/>
    <w:rsid w:val="00550C06"/>
    <w:rsid w:val="00551947"/>
    <w:rsid w:val="00563998"/>
    <w:rsid w:val="00564F4A"/>
    <w:rsid w:val="005910FF"/>
    <w:rsid w:val="005B3508"/>
    <w:rsid w:val="005E4264"/>
    <w:rsid w:val="005F441C"/>
    <w:rsid w:val="00605B83"/>
    <w:rsid w:val="00605E3B"/>
    <w:rsid w:val="0062027F"/>
    <w:rsid w:val="00627CA6"/>
    <w:rsid w:val="0063643A"/>
    <w:rsid w:val="0064622A"/>
    <w:rsid w:val="00694EDB"/>
    <w:rsid w:val="00695E76"/>
    <w:rsid w:val="006B2EAA"/>
    <w:rsid w:val="006C0310"/>
    <w:rsid w:val="006C31C9"/>
    <w:rsid w:val="006E2446"/>
    <w:rsid w:val="006F358C"/>
    <w:rsid w:val="00701780"/>
    <w:rsid w:val="0071107C"/>
    <w:rsid w:val="00734496"/>
    <w:rsid w:val="00751809"/>
    <w:rsid w:val="00754800"/>
    <w:rsid w:val="0076003E"/>
    <w:rsid w:val="007759B2"/>
    <w:rsid w:val="0078061C"/>
    <w:rsid w:val="00793588"/>
    <w:rsid w:val="007A0909"/>
    <w:rsid w:val="007B37C8"/>
    <w:rsid w:val="007B7648"/>
    <w:rsid w:val="007C181C"/>
    <w:rsid w:val="007C354B"/>
    <w:rsid w:val="007F2F75"/>
    <w:rsid w:val="007F46ED"/>
    <w:rsid w:val="007F7DB9"/>
    <w:rsid w:val="0080378F"/>
    <w:rsid w:val="00804BEC"/>
    <w:rsid w:val="00816809"/>
    <w:rsid w:val="00816BA5"/>
    <w:rsid w:val="008203BA"/>
    <w:rsid w:val="00822588"/>
    <w:rsid w:val="00825E34"/>
    <w:rsid w:val="00830732"/>
    <w:rsid w:val="008435A4"/>
    <w:rsid w:val="00856CF1"/>
    <w:rsid w:val="00861CA6"/>
    <w:rsid w:val="00882B95"/>
    <w:rsid w:val="00882D91"/>
    <w:rsid w:val="00882E85"/>
    <w:rsid w:val="00890648"/>
    <w:rsid w:val="008927E0"/>
    <w:rsid w:val="0089486A"/>
    <w:rsid w:val="008A631B"/>
    <w:rsid w:val="008B0095"/>
    <w:rsid w:val="008B3202"/>
    <w:rsid w:val="008C3661"/>
    <w:rsid w:val="008D1A2A"/>
    <w:rsid w:val="008D2435"/>
    <w:rsid w:val="008D62B8"/>
    <w:rsid w:val="008E0520"/>
    <w:rsid w:val="008E28D8"/>
    <w:rsid w:val="008F0A4C"/>
    <w:rsid w:val="009047A1"/>
    <w:rsid w:val="00914E22"/>
    <w:rsid w:val="00937579"/>
    <w:rsid w:val="009575A9"/>
    <w:rsid w:val="009618F2"/>
    <w:rsid w:val="009A690F"/>
    <w:rsid w:val="009B41B6"/>
    <w:rsid w:val="009C765A"/>
    <w:rsid w:val="009D3464"/>
    <w:rsid w:val="009E6E71"/>
    <w:rsid w:val="009F7FF9"/>
    <w:rsid w:val="00A01F98"/>
    <w:rsid w:val="00A0268C"/>
    <w:rsid w:val="00A03286"/>
    <w:rsid w:val="00A15B6F"/>
    <w:rsid w:val="00A209C5"/>
    <w:rsid w:val="00A46E6F"/>
    <w:rsid w:val="00A63019"/>
    <w:rsid w:val="00A74E14"/>
    <w:rsid w:val="00AA4D22"/>
    <w:rsid w:val="00AC1887"/>
    <w:rsid w:val="00AC22D0"/>
    <w:rsid w:val="00AC77ED"/>
    <w:rsid w:val="00AD3ABD"/>
    <w:rsid w:val="00AE118A"/>
    <w:rsid w:val="00AE285E"/>
    <w:rsid w:val="00AE58CC"/>
    <w:rsid w:val="00AE5D71"/>
    <w:rsid w:val="00AF0591"/>
    <w:rsid w:val="00B00AEA"/>
    <w:rsid w:val="00B116E1"/>
    <w:rsid w:val="00B33496"/>
    <w:rsid w:val="00B3418B"/>
    <w:rsid w:val="00B43AEC"/>
    <w:rsid w:val="00B452B5"/>
    <w:rsid w:val="00B56FD9"/>
    <w:rsid w:val="00B67713"/>
    <w:rsid w:val="00B72C30"/>
    <w:rsid w:val="00B85AA8"/>
    <w:rsid w:val="00BA1F33"/>
    <w:rsid w:val="00BC27E4"/>
    <w:rsid w:val="00BC6C37"/>
    <w:rsid w:val="00BF5DA7"/>
    <w:rsid w:val="00C01DEA"/>
    <w:rsid w:val="00C06314"/>
    <w:rsid w:val="00C072DF"/>
    <w:rsid w:val="00C12D91"/>
    <w:rsid w:val="00C16177"/>
    <w:rsid w:val="00C211B5"/>
    <w:rsid w:val="00C253C1"/>
    <w:rsid w:val="00C25444"/>
    <w:rsid w:val="00C32FC7"/>
    <w:rsid w:val="00C3409E"/>
    <w:rsid w:val="00C4748A"/>
    <w:rsid w:val="00C501E7"/>
    <w:rsid w:val="00C6044F"/>
    <w:rsid w:val="00C67C22"/>
    <w:rsid w:val="00C86028"/>
    <w:rsid w:val="00CD0A36"/>
    <w:rsid w:val="00CE476B"/>
    <w:rsid w:val="00CF1F89"/>
    <w:rsid w:val="00D0397B"/>
    <w:rsid w:val="00D118FA"/>
    <w:rsid w:val="00D37B69"/>
    <w:rsid w:val="00D64A2D"/>
    <w:rsid w:val="00D66D3F"/>
    <w:rsid w:val="00D84E60"/>
    <w:rsid w:val="00DA274A"/>
    <w:rsid w:val="00DC2496"/>
    <w:rsid w:val="00DD39C5"/>
    <w:rsid w:val="00DE20B9"/>
    <w:rsid w:val="00DF0DF0"/>
    <w:rsid w:val="00DF575A"/>
    <w:rsid w:val="00DF6350"/>
    <w:rsid w:val="00DF69F0"/>
    <w:rsid w:val="00E14009"/>
    <w:rsid w:val="00E23374"/>
    <w:rsid w:val="00E235BD"/>
    <w:rsid w:val="00E36205"/>
    <w:rsid w:val="00E41B28"/>
    <w:rsid w:val="00E52ED6"/>
    <w:rsid w:val="00E53568"/>
    <w:rsid w:val="00E53DF3"/>
    <w:rsid w:val="00E577B4"/>
    <w:rsid w:val="00E64063"/>
    <w:rsid w:val="00E80168"/>
    <w:rsid w:val="00E94728"/>
    <w:rsid w:val="00EB0AB2"/>
    <w:rsid w:val="00EB5EB0"/>
    <w:rsid w:val="00EC06CA"/>
    <w:rsid w:val="00EC4161"/>
    <w:rsid w:val="00EE1868"/>
    <w:rsid w:val="00EF3BCB"/>
    <w:rsid w:val="00EF4B53"/>
    <w:rsid w:val="00EF5295"/>
    <w:rsid w:val="00EF5E47"/>
    <w:rsid w:val="00F056BD"/>
    <w:rsid w:val="00F245BD"/>
    <w:rsid w:val="00F349E2"/>
    <w:rsid w:val="00F619ED"/>
    <w:rsid w:val="00F73358"/>
    <w:rsid w:val="00F762F4"/>
    <w:rsid w:val="00FA0CC6"/>
    <w:rsid w:val="00FA5469"/>
    <w:rsid w:val="00FA58BB"/>
    <w:rsid w:val="00FB6937"/>
    <w:rsid w:val="00FB72BB"/>
    <w:rsid w:val="00FD3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mniPage1">
    <w:name w:val="OmniPage #1"/>
    <w:basedOn w:val="Normal"/>
    <w:pPr>
      <w:spacing w:line="240" w:lineRule="exact"/>
    </w:pPr>
    <w:rPr>
      <w:rFonts w:ascii="Courier New" w:hAnsi="Courier New"/>
      <w:noProof/>
      <w:sz w:val="20"/>
    </w:rPr>
  </w:style>
  <w:style w:type="paragraph" w:customStyle="1" w:styleId="OmniPage2">
    <w:name w:val="OmniPage #2"/>
    <w:basedOn w:val="Normal"/>
    <w:pPr>
      <w:spacing w:line="480" w:lineRule="exact"/>
    </w:pPr>
    <w:rPr>
      <w:rFonts w:ascii="Courier New" w:hAnsi="Courier New"/>
      <w:noProof/>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F0591"/>
    <w:rPr>
      <w:rFonts w:ascii="Tahoma" w:hAnsi="Tahoma" w:cs="Tahoma"/>
      <w:sz w:val="16"/>
      <w:szCs w:val="16"/>
    </w:rPr>
  </w:style>
  <w:style w:type="paragraph" w:customStyle="1" w:styleId="OmniPage11">
    <w:name w:val="OmniPage #11"/>
    <w:basedOn w:val="Normal"/>
    <w:rsid w:val="004202B8"/>
    <w:pPr>
      <w:spacing w:line="480" w:lineRule="exact"/>
    </w:pPr>
    <w:rPr>
      <w:sz w:val="20"/>
    </w:rPr>
  </w:style>
  <w:style w:type="character" w:styleId="CommentReference">
    <w:name w:val="annotation reference"/>
    <w:semiHidden/>
    <w:rsid w:val="00856CF1"/>
    <w:rPr>
      <w:sz w:val="16"/>
      <w:szCs w:val="16"/>
    </w:rPr>
  </w:style>
  <w:style w:type="paragraph" w:styleId="CommentText">
    <w:name w:val="annotation text"/>
    <w:basedOn w:val="Normal"/>
    <w:semiHidden/>
    <w:rsid w:val="00856CF1"/>
    <w:rPr>
      <w:sz w:val="20"/>
    </w:rPr>
  </w:style>
  <w:style w:type="paragraph" w:styleId="CommentSubject">
    <w:name w:val="annotation subject"/>
    <w:basedOn w:val="CommentText"/>
    <w:next w:val="CommentText"/>
    <w:semiHidden/>
    <w:rsid w:val="00856C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mniPage1">
    <w:name w:val="OmniPage #1"/>
    <w:basedOn w:val="Normal"/>
    <w:pPr>
      <w:spacing w:line="240" w:lineRule="exact"/>
    </w:pPr>
    <w:rPr>
      <w:rFonts w:ascii="Courier New" w:hAnsi="Courier New"/>
      <w:noProof/>
      <w:sz w:val="20"/>
    </w:rPr>
  </w:style>
  <w:style w:type="paragraph" w:customStyle="1" w:styleId="OmniPage2">
    <w:name w:val="OmniPage #2"/>
    <w:basedOn w:val="Normal"/>
    <w:pPr>
      <w:spacing w:line="480" w:lineRule="exact"/>
    </w:pPr>
    <w:rPr>
      <w:rFonts w:ascii="Courier New" w:hAnsi="Courier New"/>
      <w:noProof/>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F0591"/>
    <w:rPr>
      <w:rFonts w:ascii="Tahoma" w:hAnsi="Tahoma" w:cs="Tahoma"/>
      <w:sz w:val="16"/>
      <w:szCs w:val="16"/>
    </w:rPr>
  </w:style>
  <w:style w:type="paragraph" w:customStyle="1" w:styleId="OmniPage11">
    <w:name w:val="OmniPage #11"/>
    <w:basedOn w:val="Normal"/>
    <w:rsid w:val="004202B8"/>
    <w:pPr>
      <w:spacing w:line="480" w:lineRule="exact"/>
    </w:pPr>
    <w:rPr>
      <w:sz w:val="20"/>
    </w:rPr>
  </w:style>
  <w:style w:type="character" w:styleId="CommentReference">
    <w:name w:val="annotation reference"/>
    <w:semiHidden/>
    <w:rsid w:val="00856CF1"/>
    <w:rPr>
      <w:sz w:val="16"/>
      <w:szCs w:val="16"/>
    </w:rPr>
  </w:style>
  <w:style w:type="paragraph" w:styleId="CommentText">
    <w:name w:val="annotation text"/>
    <w:basedOn w:val="Normal"/>
    <w:semiHidden/>
    <w:rsid w:val="00856CF1"/>
    <w:rPr>
      <w:sz w:val="20"/>
    </w:rPr>
  </w:style>
  <w:style w:type="paragraph" w:styleId="CommentSubject">
    <w:name w:val="annotation subject"/>
    <w:basedOn w:val="CommentText"/>
    <w:next w:val="CommentText"/>
    <w:semiHidden/>
    <w:rsid w:val="00856C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3</vt:lpstr>
    </vt:vector>
  </TitlesOfParts>
  <Company>Alaska Court System</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Christine Johnson</dc:creator>
  <cp:keywords/>
  <cp:lastModifiedBy>Michael Merrington</cp:lastModifiedBy>
  <cp:revision>3</cp:revision>
  <cp:lastPrinted>2015-12-21T20:54:00Z</cp:lastPrinted>
  <dcterms:created xsi:type="dcterms:W3CDTF">2017-04-04T18:51:00Z</dcterms:created>
  <dcterms:modified xsi:type="dcterms:W3CDTF">2017-04-04T18:51:00Z</dcterms:modified>
</cp:coreProperties>
</file>