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05" w:rsidRDefault="007C76B9" w:rsidP="00932106">
      <w:pPr>
        <w:pStyle w:val="Heading1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1440" w:hanging="1440"/>
        <w:jc w:val="left"/>
        <w:rPr>
          <w:rFonts w:ascii="Times New Roman" w:hAnsi="Times New Roman"/>
          <w:b/>
          <w:sz w:val="28"/>
          <w:szCs w:val="28"/>
        </w:rPr>
      </w:pPr>
      <w:r w:rsidRPr="008C2905">
        <w:rPr>
          <w:rFonts w:ascii="Times New Roman" w:hAnsi="Times New Roman"/>
          <w:b/>
          <w:sz w:val="28"/>
          <w:szCs w:val="28"/>
        </w:rPr>
        <w:t>24.04B</w:t>
      </w:r>
      <w:r w:rsidR="008C2905">
        <w:rPr>
          <w:rFonts w:ascii="Times New Roman" w:hAnsi="Times New Roman"/>
          <w:b/>
          <w:sz w:val="28"/>
          <w:szCs w:val="28"/>
        </w:rPr>
        <w:tab/>
        <w:t>DEFENDANT’S ANTICIPATORY BREACH BY REPUDIATION—FAILURE TO GIVE ADEQUATE ASSURANCES</w:t>
      </w:r>
    </w:p>
    <w:p w:rsidR="00913DAF" w:rsidRPr="008C2905" w:rsidRDefault="00913DAF" w:rsidP="008C2905">
      <w:pPr>
        <w:spacing w:line="360" w:lineRule="auto"/>
        <w:jc w:val="both"/>
        <w:rPr>
          <w:sz w:val="28"/>
          <w:szCs w:val="28"/>
        </w:rPr>
      </w:pPr>
    </w:p>
    <w:p w:rsidR="00913DAF" w:rsidRPr="008C2905" w:rsidRDefault="004F5882" w:rsidP="008C2905">
      <w:pPr>
        <w:spacing w:line="360" w:lineRule="auto"/>
        <w:jc w:val="both"/>
        <w:rPr>
          <w:sz w:val="28"/>
          <w:szCs w:val="28"/>
        </w:rPr>
      </w:pPr>
      <w:r w:rsidRPr="008C2905">
        <w:rPr>
          <w:sz w:val="28"/>
          <w:szCs w:val="28"/>
        </w:rPr>
        <w:t xml:space="preserve">[Plaintiff] claims that [defendant] breached the contract because [defendant] failed to give [plaintiff] </w:t>
      </w:r>
      <w:r w:rsidR="007429B5" w:rsidRPr="008C2905">
        <w:rPr>
          <w:sz w:val="28"/>
          <w:szCs w:val="28"/>
        </w:rPr>
        <w:t xml:space="preserve">adequate </w:t>
      </w:r>
      <w:r w:rsidRPr="008C2905">
        <w:rPr>
          <w:sz w:val="28"/>
          <w:szCs w:val="28"/>
        </w:rPr>
        <w:t xml:space="preserve">assurance that [defendant] would perform [his </w:t>
      </w:r>
      <w:proofErr w:type="spellStart"/>
      <w:r w:rsidRPr="008C2905">
        <w:rPr>
          <w:sz w:val="28"/>
          <w:szCs w:val="28"/>
        </w:rPr>
        <w:t>her</w:t>
      </w:r>
      <w:proofErr w:type="spellEnd"/>
      <w:r w:rsidRPr="008C2905">
        <w:rPr>
          <w:sz w:val="28"/>
          <w:szCs w:val="28"/>
        </w:rPr>
        <w:t xml:space="preserve"> its] obligations under the contract.  [Defendant</w:t>
      </w:r>
      <w:r w:rsidR="00437D5B" w:rsidRPr="008C2905">
        <w:rPr>
          <w:sz w:val="28"/>
          <w:szCs w:val="28"/>
        </w:rPr>
        <w:t>]</w:t>
      </w:r>
      <w:r w:rsidRPr="008C2905">
        <w:rPr>
          <w:sz w:val="28"/>
          <w:szCs w:val="28"/>
        </w:rPr>
        <w:t xml:space="preserve"> denies this claim</w:t>
      </w:r>
      <w:r w:rsidR="00437D5B" w:rsidRPr="008C2905">
        <w:rPr>
          <w:sz w:val="28"/>
          <w:szCs w:val="28"/>
        </w:rPr>
        <w:t>.</w:t>
      </w:r>
      <w:r w:rsidRPr="008C2905">
        <w:rPr>
          <w:sz w:val="28"/>
          <w:szCs w:val="28"/>
        </w:rPr>
        <w:t xml:space="preserve"> </w:t>
      </w:r>
    </w:p>
    <w:p w:rsidR="004F5882" w:rsidRPr="008C2905" w:rsidRDefault="004F5882" w:rsidP="008C2905">
      <w:pPr>
        <w:spacing w:line="360" w:lineRule="auto"/>
        <w:jc w:val="both"/>
        <w:rPr>
          <w:sz w:val="28"/>
          <w:szCs w:val="28"/>
        </w:rPr>
      </w:pPr>
    </w:p>
    <w:p w:rsidR="00913DAF" w:rsidRPr="008C2905" w:rsidRDefault="007C76B9" w:rsidP="008C2905">
      <w:pPr>
        <w:pStyle w:val="BodyText"/>
        <w:spacing w:line="360" w:lineRule="auto"/>
        <w:rPr>
          <w:rFonts w:ascii="Times New Roman" w:hAnsi="Times New Roman"/>
          <w:sz w:val="28"/>
          <w:szCs w:val="28"/>
        </w:rPr>
      </w:pPr>
      <w:r w:rsidRPr="008C2905">
        <w:rPr>
          <w:rFonts w:ascii="Times New Roman" w:hAnsi="Times New Roman"/>
          <w:sz w:val="28"/>
          <w:szCs w:val="28"/>
        </w:rPr>
        <w:t xml:space="preserve">For </w:t>
      </w:r>
      <w:r w:rsidR="005A4AF2" w:rsidRPr="008C2905">
        <w:rPr>
          <w:rFonts w:ascii="Times New Roman" w:hAnsi="Times New Roman"/>
          <w:sz w:val="28"/>
          <w:szCs w:val="28"/>
        </w:rPr>
        <w:t>[</w:t>
      </w:r>
      <w:r w:rsidRPr="008C2905">
        <w:rPr>
          <w:rFonts w:ascii="Times New Roman" w:hAnsi="Times New Roman"/>
          <w:sz w:val="28"/>
          <w:szCs w:val="28"/>
        </w:rPr>
        <w:t>plaintiff</w:t>
      </w:r>
      <w:r w:rsidR="005A4AF2" w:rsidRPr="008C2905">
        <w:rPr>
          <w:rFonts w:ascii="Times New Roman" w:hAnsi="Times New Roman"/>
          <w:sz w:val="28"/>
          <w:szCs w:val="28"/>
        </w:rPr>
        <w:t>]</w:t>
      </w:r>
      <w:r w:rsidRPr="008C2905">
        <w:rPr>
          <w:rFonts w:ascii="Times New Roman" w:hAnsi="Times New Roman"/>
          <w:sz w:val="28"/>
          <w:szCs w:val="28"/>
        </w:rPr>
        <w:t xml:space="preserve"> to win on this claim, you must decide that it is more likely true than not true:</w:t>
      </w:r>
    </w:p>
    <w:p w:rsidR="00913DAF" w:rsidRPr="008C2905" w:rsidRDefault="00913DAF" w:rsidP="008C2905">
      <w:pPr>
        <w:spacing w:line="360" w:lineRule="auto"/>
        <w:jc w:val="both"/>
        <w:rPr>
          <w:sz w:val="28"/>
          <w:szCs w:val="28"/>
        </w:rPr>
      </w:pPr>
    </w:p>
    <w:p w:rsidR="00913DAF" w:rsidRDefault="00932106" w:rsidP="000258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7C76B9" w:rsidRPr="008C2905">
        <w:rPr>
          <w:sz w:val="28"/>
          <w:szCs w:val="28"/>
        </w:rPr>
        <w:t xml:space="preserve">hat </w:t>
      </w:r>
      <w:r w:rsidR="005A4AF2" w:rsidRPr="008C2905">
        <w:rPr>
          <w:sz w:val="28"/>
          <w:szCs w:val="28"/>
        </w:rPr>
        <w:t>[</w:t>
      </w:r>
      <w:r w:rsidR="007C76B9" w:rsidRPr="008C2905">
        <w:rPr>
          <w:sz w:val="28"/>
          <w:szCs w:val="28"/>
        </w:rPr>
        <w:t>plaintiff</w:t>
      </w:r>
      <w:r w:rsidR="005A4AF2" w:rsidRPr="008C2905">
        <w:rPr>
          <w:sz w:val="28"/>
          <w:szCs w:val="28"/>
        </w:rPr>
        <w:t>]</w:t>
      </w:r>
      <w:r w:rsidR="007C76B9" w:rsidRPr="008C2905">
        <w:rPr>
          <w:sz w:val="28"/>
          <w:szCs w:val="28"/>
        </w:rPr>
        <w:t xml:space="preserve"> had reasonable grounds to believe that </w:t>
      </w:r>
      <w:r w:rsidR="005A4AF2" w:rsidRPr="008C2905">
        <w:rPr>
          <w:sz w:val="28"/>
          <w:szCs w:val="28"/>
        </w:rPr>
        <w:t>[</w:t>
      </w:r>
      <w:r w:rsidR="007C76B9" w:rsidRPr="008C2905">
        <w:rPr>
          <w:sz w:val="28"/>
          <w:szCs w:val="28"/>
        </w:rPr>
        <w:t>defendant</w:t>
      </w:r>
      <w:r w:rsidR="005A4AF2" w:rsidRPr="008C2905">
        <w:rPr>
          <w:sz w:val="28"/>
          <w:szCs w:val="28"/>
        </w:rPr>
        <w:t>]</w:t>
      </w:r>
      <w:r w:rsidR="007C76B9" w:rsidRPr="008C2905">
        <w:rPr>
          <w:sz w:val="28"/>
          <w:szCs w:val="28"/>
        </w:rPr>
        <w:t xml:space="preserve"> would not or could not </w:t>
      </w:r>
      <w:r w:rsidR="00B528D4" w:rsidRPr="008C2905">
        <w:rPr>
          <w:sz w:val="28"/>
          <w:szCs w:val="28"/>
        </w:rPr>
        <w:t xml:space="preserve">perform [his </w:t>
      </w:r>
      <w:proofErr w:type="spellStart"/>
      <w:r w:rsidR="00B528D4" w:rsidRPr="008C2905">
        <w:rPr>
          <w:sz w:val="28"/>
          <w:szCs w:val="28"/>
        </w:rPr>
        <w:t>her</w:t>
      </w:r>
      <w:proofErr w:type="spellEnd"/>
      <w:r w:rsidR="00B528D4" w:rsidRPr="008C2905">
        <w:rPr>
          <w:sz w:val="28"/>
          <w:szCs w:val="28"/>
        </w:rPr>
        <w:t xml:space="preserve"> its] obligations under the contract</w:t>
      </w:r>
      <w:r w:rsidR="007C76B9" w:rsidRPr="008C2905">
        <w:rPr>
          <w:sz w:val="28"/>
          <w:szCs w:val="28"/>
        </w:rPr>
        <w:t>; and</w:t>
      </w:r>
    </w:p>
    <w:p w:rsidR="00025877" w:rsidRDefault="00932106" w:rsidP="000258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5877">
        <w:rPr>
          <w:sz w:val="28"/>
          <w:szCs w:val="28"/>
        </w:rPr>
        <w:t>T</w:t>
      </w:r>
      <w:r w:rsidR="007C76B9" w:rsidRPr="00025877">
        <w:rPr>
          <w:sz w:val="28"/>
          <w:szCs w:val="28"/>
        </w:rPr>
        <w:t xml:space="preserve">hat </w:t>
      </w:r>
      <w:r w:rsidR="005A4AF2" w:rsidRPr="00025877">
        <w:rPr>
          <w:sz w:val="28"/>
          <w:szCs w:val="28"/>
        </w:rPr>
        <w:t>[</w:t>
      </w:r>
      <w:r w:rsidR="007C76B9" w:rsidRPr="00025877">
        <w:rPr>
          <w:sz w:val="28"/>
          <w:szCs w:val="28"/>
        </w:rPr>
        <w:t>plaintiff</w:t>
      </w:r>
      <w:r w:rsidR="005A4AF2" w:rsidRPr="00025877">
        <w:rPr>
          <w:sz w:val="28"/>
          <w:szCs w:val="28"/>
        </w:rPr>
        <w:t>]</w:t>
      </w:r>
      <w:r w:rsidR="007C76B9" w:rsidRPr="00025877">
        <w:rPr>
          <w:sz w:val="28"/>
          <w:szCs w:val="28"/>
        </w:rPr>
        <w:t xml:space="preserve"> made a reasonable effort to get assurances from </w:t>
      </w:r>
      <w:r w:rsidR="005A4AF2" w:rsidRPr="00025877">
        <w:rPr>
          <w:sz w:val="28"/>
          <w:szCs w:val="28"/>
        </w:rPr>
        <w:t>[</w:t>
      </w:r>
      <w:r w:rsidR="007C76B9" w:rsidRPr="00025877">
        <w:rPr>
          <w:sz w:val="28"/>
          <w:szCs w:val="28"/>
        </w:rPr>
        <w:t>defendant</w:t>
      </w:r>
      <w:r w:rsidR="005A4AF2" w:rsidRPr="00025877">
        <w:rPr>
          <w:sz w:val="28"/>
          <w:szCs w:val="28"/>
        </w:rPr>
        <w:t>]</w:t>
      </w:r>
      <w:r w:rsidR="007C76B9" w:rsidRPr="00025877">
        <w:rPr>
          <w:sz w:val="28"/>
          <w:szCs w:val="28"/>
        </w:rPr>
        <w:t xml:space="preserve"> that </w:t>
      </w:r>
      <w:r w:rsidR="005A4AF2" w:rsidRPr="00025877">
        <w:rPr>
          <w:sz w:val="28"/>
          <w:szCs w:val="28"/>
        </w:rPr>
        <w:t xml:space="preserve">[he </w:t>
      </w:r>
      <w:proofErr w:type="spellStart"/>
      <w:r w:rsidR="005A4AF2" w:rsidRPr="00025877">
        <w:rPr>
          <w:sz w:val="28"/>
          <w:szCs w:val="28"/>
        </w:rPr>
        <w:t>she</w:t>
      </w:r>
      <w:proofErr w:type="spellEnd"/>
      <w:r w:rsidR="005A4AF2" w:rsidRPr="00025877">
        <w:rPr>
          <w:sz w:val="28"/>
          <w:szCs w:val="28"/>
        </w:rPr>
        <w:t xml:space="preserve"> it]</w:t>
      </w:r>
      <w:r w:rsidR="007C76B9" w:rsidRPr="00025877">
        <w:rPr>
          <w:sz w:val="28"/>
          <w:szCs w:val="28"/>
        </w:rPr>
        <w:t xml:space="preserve"> would </w:t>
      </w:r>
      <w:r w:rsidR="00B528D4" w:rsidRPr="00025877">
        <w:rPr>
          <w:sz w:val="28"/>
          <w:szCs w:val="28"/>
        </w:rPr>
        <w:t>perform as agreed</w:t>
      </w:r>
      <w:r w:rsidR="007C76B9" w:rsidRPr="00025877">
        <w:rPr>
          <w:sz w:val="28"/>
          <w:szCs w:val="28"/>
        </w:rPr>
        <w:t>; and</w:t>
      </w:r>
    </w:p>
    <w:p w:rsidR="00913DAF" w:rsidRPr="00025877" w:rsidRDefault="00932106" w:rsidP="0002587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5877">
        <w:rPr>
          <w:sz w:val="28"/>
          <w:szCs w:val="28"/>
        </w:rPr>
        <w:t>T</w:t>
      </w:r>
      <w:r w:rsidR="007C76B9" w:rsidRPr="00025877">
        <w:rPr>
          <w:sz w:val="28"/>
          <w:szCs w:val="28"/>
        </w:rPr>
        <w:t>hat under the circumstances,</w:t>
      </w:r>
      <w:r w:rsidR="005A4AF2" w:rsidRPr="00025877">
        <w:rPr>
          <w:sz w:val="28"/>
          <w:szCs w:val="28"/>
        </w:rPr>
        <w:t xml:space="preserve"> </w:t>
      </w:r>
      <w:r w:rsidR="00B528D4" w:rsidRPr="00025877">
        <w:rPr>
          <w:sz w:val="28"/>
          <w:szCs w:val="28"/>
        </w:rPr>
        <w:t>[</w:t>
      </w:r>
      <w:r w:rsidR="007C76B9" w:rsidRPr="00025877">
        <w:rPr>
          <w:sz w:val="28"/>
          <w:szCs w:val="28"/>
        </w:rPr>
        <w:t>defendant</w:t>
      </w:r>
      <w:r w:rsidR="00B528D4" w:rsidRPr="00025877">
        <w:rPr>
          <w:sz w:val="28"/>
          <w:szCs w:val="28"/>
        </w:rPr>
        <w:t>]</w:t>
      </w:r>
      <w:r w:rsidR="007C76B9" w:rsidRPr="00025877">
        <w:rPr>
          <w:sz w:val="28"/>
          <w:szCs w:val="28"/>
        </w:rPr>
        <w:t xml:space="preserve"> </w:t>
      </w:r>
      <w:r w:rsidR="00B528D4" w:rsidRPr="00025877">
        <w:rPr>
          <w:sz w:val="28"/>
          <w:szCs w:val="28"/>
        </w:rPr>
        <w:t>failed to</w:t>
      </w:r>
      <w:r w:rsidR="007C76B9" w:rsidRPr="00025877">
        <w:rPr>
          <w:sz w:val="28"/>
          <w:szCs w:val="28"/>
        </w:rPr>
        <w:t xml:space="preserve"> give adequate assurances </w:t>
      </w:r>
      <w:r w:rsidR="00B528D4" w:rsidRPr="00025877">
        <w:rPr>
          <w:sz w:val="28"/>
          <w:szCs w:val="28"/>
        </w:rPr>
        <w:t xml:space="preserve">to [plaintiff] </w:t>
      </w:r>
      <w:r w:rsidR="007C76B9" w:rsidRPr="00025877">
        <w:rPr>
          <w:sz w:val="28"/>
          <w:szCs w:val="28"/>
        </w:rPr>
        <w:t>within a reasonable time.</w:t>
      </w:r>
    </w:p>
    <w:p w:rsidR="00913DAF" w:rsidRPr="008C2905" w:rsidRDefault="00913DAF" w:rsidP="008C2905">
      <w:pPr>
        <w:spacing w:line="360" w:lineRule="auto"/>
        <w:jc w:val="both"/>
        <w:rPr>
          <w:sz w:val="28"/>
          <w:szCs w:val="28"/>
        </w:rPr>
      </w:pPr>
    </w:p>
    <w:p w:rsidR="00913DAF" w:rsidRPr="008C2905" w:rsidRDefault="007C76B9" w:rsidP="008C2905">
      <w:pPr>
        <w:spacing w:line="360" w:lineRule="auto"/>
        <w:jc w:val="both"/>
        <w:rPr>
          <w:sz w:val="28"/>
          <w:szCs w:val="28"/>
        </w:rPr>
      </w:pPr>
      <w:r w:rsidRPr="008C2905">
        <w:rPr>
          <w:sz w:val="28"/>
          <w:szCs w:val="28"/>
        </w:rPr>
        <w:t xml:space="preserve">If each of these things is more likely true than not true, then you must [return a verdict for </w:t>
      </w:r>
      <w:r w:rsidR="005A4AF2" w:rsidRPr="008C2905">
        <w:rPr>
          <w:sz w:val="28"/>
          <w:szCs w:val="28"/>
        </w:rPr>
        <w:t>[</w:t>
      </w:r>
      <w:r w:rsidRPr="008C2905">
        <w:rPr>
          <w:sz w:val="28"/>
          <w:szCs w:val="28"/>
        </w:rPr>
        <w:t>plaintiff</w:t>
      </w:r>
      <w:r w:rsidR="005A4AF2" w:rsidRPr="008C2905">
        <w:rPr>
          <w:sz w:val="28"/>
          <w:szCs w:val="28"/>
        </w:rPr>
        <w:t>]</w:t>
      </w:r>
      <w:r w:rsidRPr="008C2905">
        <w:rPr>
          <w:sz w:val="28"/>
          <w:szCs w:val="28"/>
        </w:rPr>
        <w:t xml:space="preserve"> and decide the amount of </w:t>
      </w:r>
      <w:r w:rsidR="005A4AF2" w:rsidRPr="008C2905">
        <w:rPr>
          <w:sz w:val="28"/>
          <w:szCs w:val="28"/>
        </w:rPr>
        <w:t xml:space="preserve">[his </w:t>
      </w:r>
      <w:proofErr w:type="spellStart"/>
      <w:r w:rsidR="005A4AF2" w:rsidRPr="008C2905">
        <w:rPr>
          <w:sz w:val="28"/>
          <w:szCs w:val="28"/>
        </w:rPr>
        <w:t>her</w:t>
      </w:r>
      <w:proofErr w:type="spellEnd"/>
      <w:r w:rsidR="005A4AF2" w:rsidRPr="008C2905">
        <w:rPr>
          <w:sz w:val="28"/>
          <w:szCs w:val="28"/>
        </w:rPr>
        <w:t xml:space="preserve"> its] </w:t>
      </w:r>
      <w:r w:rsidRPr="008C2905">
        <w:rPr>
          <w:sz w:val="28"/>
          <w:szCs w:val="28"/>
        </w:rPr>
        <w:t xml:space="preserve">damages] [decide whether </w:t>
      </w:r>
      <w:r w:rsidR="005A4AF2" w:rsidRPr="008C2905">
        <w:rPr>
          <w:sz w:val="28"/>
          <w:szCs w:val="28"/>
        </w:rPr>
        <w:t>[</w:t>
      </w:r>
      <w:r w:rsidRPr="008C2905">
        <w:rPr>
          <w:sz w:val="28"/>
          <w:szCs w:val="28"/>
        </w:rPr>
        <w:t>defendant</w:t>
      </w:r>
      <w:r w:rsidR="005A4AF2" w:rsidRPr="008C2905">
        <w:rPr>
          <w:sz w:val="28"/>
          <w:szCs w:val="28"/>
        </w:rPr>
        <w:t>]</w:t>
      </w:r>
      <w:r w:rsidRPr="008C2905">
        <w:rPr>
          <w:sz w:val="28"/>
          <w:szCs w:val="28"/>
        </w:rPr>
        <w:t xml:space="preserve"> is excused for indicating that the promise would not be kept].  I will tell you how to do this in a moment.</w:t>
      </w:r>
    </w:p>
    <w:p w:rsidR="00913DAF" w:rsidRPr="008C2905" w:rsidRDefault="00913DAF" w:rsidP="008C2905">
      <w:pPr>
        <w:spacing w:line="360" w:lineRule="auto"/>
        <w:jc w:val="both"/>
        <w:rPr>
          <w:sz w:val="28"/>
          <w:szCs w:val="28"/>
        </w:rPr>
      </w:pPr>
    </w:p>
    <w:p w:rsidR="00913DAF" w:rsidRPr="008C2905" w:rsidRDefault="007C76B9" w:rsidP="008C2905">
      <w:pPr>
        <w:spacing w:line="360" w:lineRule="auto"/>
        <w:jc w:val="both"/>
        <w:rPr>
          <w:sz w:val="28"/>
          <w:szCs w:val="28"/>
        </w:rPr>
      </w:pPr>
      <w:r w:rsidRPr="008C2905">
        <w:rPr>
          <w:sz w:val="28"/>
          <w:szCs w:val="28"/>
        </w:rPr>
        <w:t>Otherwise, you must return a verdict for the defendant on this claim.</w:t>
      </w:r>
    </w:p>
    <w:p w:rsidR="00913DAF" w:rsidRPr="008C2905" w:rsidRDefault="00913DAF">
      <w:pPr>
        <w:ind w:left="4129"/>
        <w:rPr>
          <w:sz w:val="28"/>
          <w:szCs w:val="28"/>
          <w:u w:val="single"/>
        </w:rPr>
      </w:pPr>
    </w:p>
    <w:p w:rsidR="008C2905" w:rsidRDefault="008C2905" w:rsidP="008C2905">
      <w:pPr>
        <w:ind w:left="4129"/>
        <w:rPr>
          <w:sz w:val="28"/>
          <w:szCs w:val="28"/>
          <w:u w:val="single"/>
        </w:rPr>
      </w:pPr>
    </w:p>
    <w:p w:rsidR="00913DAF" w:rsidRPr="008C2905" w:rsidRDefault="007C76B9" w:rsidP="008C2905">
      <w:pPr>
        <w:ind w:left="4129"/>
        <w:rPr>
          <w:b/>
          <w:sz w:val="28"/>
          <w:szCs w:val="28"/>
          <w:u w:val="single"/>
        </w:rPr>
      </w:pPr>
      <w:r w:rsidRPr="008C2905">
        <w:rPr>
          <w:b/>
          <w:sz w:val="28"/>
          <w:szCs w:val="28"/>
          <w:u w:val="single"/>
        </w:rPr>
        <w:t>Use Note</w:t>
      </w:r>
    </w:p>
    <w:p w:rsidR="00913DAF" w:rsidRPr="008C2905" w:rsidRDefault="00913DAF" w:rsidP="008C2905">
      <w:pPr>
        <w:rPr>
          <w:sz w:val="28"/>
          <w:szCs w:val="28"/>
        </w:rPr>
      </w:pPr>
    </w:p>
    <w:p w:rsidR="004F5882" w:rsidRPr="00CD7F72" w:rsidRDefault="007C76B9" w:rsidP="008C2905">
      <w:pPr>
        <w:jc w:val="both"/>
        <w:rPr>
          <w:sz w:val="28"/>
          <w:szCs w:val="28"/>
        </w:rPr>
      </w:pPr>
      <w:r w:rsidRPr="00CD7F72">
        <w:rPr>
          <w:sz w:val="28"/>
          <w:szCs w:val="28"/>
        </w:rPr>
        <w:lastRenderedPageBreak/>
        <w:t>This instruction should be used when the plaintiff claim</w:t>
      </w:r>
      <w:r w:rsidR="00A81DD4" w:rsidRPr="00CD7F72">
        <w:rPr>
          <w:sz w:val="28"/>
          <w:szCs w:val="28"/>
        </w:rPr>
        <w:t xml:space="preserve">s that the defendant breached the contract, because 1) plaintiff had reasonable grounds to seek adequate assurance of the defendant’s performance, and </w:t>
      </w:r>
      <w:r w:rsidR="005A4AF2" w:rsidRPr="00CD7F72">
        <w:rPr>
          <w:sz w:val="28"/>
          <w:szCs w:val="28"/>
        </w:rPr>
        <w:t>2) defendant</w:t>
      </w:r>
      <w:r w:rsidR="00A81DD4" w:rsidRPr="00CD7F72">
        <w:rPr>
          <w:sz w:val="28"/>
          <w:szCs w:val="28"/>
        </w:rPr>
        <w:t xml:space="preserve"> failed to give </w:t>
      </w:r>
      <w:r w:rsidR="004F5882" w:rsidRPr="00CD7F72">
        <w:rPr>
          <w:sz w:val="28"/>
          <w:szCs w:val="28"/>
        </w:rPr>
        <w:t xml:space="preserve">adequate </w:t>
      </w:r>
      <w:r w:rsidR="002B549F" w:rsidRPr="00CD7F72">
        <w:rPr>
          <w:sz w:val="28"/>
          <w:szCs w:val="28"/>
        </w:rPr>
        <w:t>assurance</w:t>
      </w:r>
      <w:r w:rsidR="004F5882" w:rsidRPr="00CD7F72">
        <w:rPr>
          <w:sz w:val="28"/>
          <w:szCs w:val="28"/>
        </w:rPr>
        <w:t xml:space="preserve"> within a reasonable time.</w:t>
      </w:r>
    </w:p>
    <w:p w:rsidR="004F5882" w:rsidRPr="00CD7F72" w:rsidRDefault="004F5882" w:rsidP="008C2905">
      <w:pPr>
        <w:jc w:val="both"/>
        <w:rPr>
          <w:sz w:val="28"/>
          <w:szCs w:val="28"/>
        </w:rPr>
      </w:pPr>
    </w:p>
    <w:p w:rsidR="00913DAF" w:rsidRPr="00CD7F72" w:rsidRDefault="007C76B9" w:rsidP="008C2905">
      <w:pPr>
        <w:jc w:val="both"/>
        <w:rPr>
          <w:sz w:val="28"/>
          <w:szCs w:val="28"/>
        </w:rPr>
      </w:pPr>
      <w:r w:rsidRPr="00CD7F72">
        <w:rPr>
          <w:sz w:val="28"/>
          <w:szCs w:val="28"/>
        </w:rPr>
        <w:t xml:space="preserve">Where the plaintiff does not assert that </w:t>
      </w:r>
      <w:r w:rsidR="005A4AF2" w:rsidRPr="00CD7F72">
        <w:rPr>
          <w:sz w:val="28"/>
          <w:szCs w:val="28"/>
        </w:rPr>
        <w:t>he or she</w:t>
      </w:r>
      <w:r w:rsidRPr="00CD7F72">
        <w:rPr>
          <w:sz w:val="28"/>
          <w:szCs w:val="28"/>
        </w:rPr>
        <w:t xml:space="preserve"> requested assurances of performance, Instruction 24.04A should be used instead of this instruction.</w:t>
      </w:r>
      <w:r w:rsidR="005A4AF2" w:rsidRPr="00CD7F72">
        <w:rPr>
          <w:sz w:val="28"/>
          <w:szCs w:val="28"/>
        </w:rPr>
        <w:t xml:space="preserve"> </w:t>
      </w:r>
      <w:r w:rsidRPr="00CD7F72">
        <w:rPr>
          <w:sz w:val="28"/>
          <w:szCs w:val="28"/>
        </w:rPr>
        <w:t xml:space="preserve"> If the plaintiff asserts that </w:t>
      </w:r>
      <w:r w:rsidR="00260775" w:rsidRPr="00CD7F72">
        <w:rPr>
          <w:sz w:val="28"/>
          <w:szCs w:val="28"/>
        </w:rPr>
        <w:t>he or she</w:t>
      </w:r>
      <w:r w:rsidRPr="00CD7F72">
        <w:rPr>
          <w:sz w:val="28"/>
          <w:szCs w:val="28"/>
        </w:rPr>
        <w:t xml:space="preserve"> requested assurances, but the request was unnecessary because the repudiation was so clear, Instructions 24.04A and 24.04B</w:t>
      </w:r>
      <w:r w:rsidRPr="00CD7F72">
        <w:rPr>
          <w:b/>
          <w:sz w:val="28"/>
          <w:szCs w:val="28"/>
        </w:rPr>
        <w:t xml:space="preserve"> </w:t>
      </w:r>
      <w:r w:rsidRPr="00CD7F72">
        <w:rPr>
          <w:sz w:val="28"/>
          <w:szCs w:val="28"/>
        </w:rPr>
        <w:t>should both be given</w:t>
      </w:r>
      <w:r w:rsidR="00437D5B" w:rsidRPr="00CD7F72">
        <w:rPr>
          <w:sz w:val="28"/>
          <w:szCs w:val="28"/>
        </w:rPr>
        <w:t>,</w:t>
      </w:r>
      <w:r w:rsidRPr="00CD7F72">
        <w:rPr>
          <w:sz w:val="28"/>
          <w:szCs w:val="28"/>
        </w:rPr>
        <w:t xml:space="preserve"> and a special verdict form should be used.</w:t>
      </w:r>
    </w:p>
    <w:p w:rsidR="00913DAF" w:rsidRPr="00CD7F72" w:rsidRDefault="00913DAF" w:rsidP="008C2905">
      <w:pPr>
        <w:rPr>
          <w:sz w:val="28"/>
          <w:szCs w:val="28"/>
        </w:rPr>
      </w:pPr>
    </w:p>
    <w:p w:rsidR="00913DAF" w:rsidRPr="00CD7F72" w:rsidRDefault="007C76B9" w:rsidP="008C2905">
      <w:pPr>
        <w:pStyle w:val="BodyText"/>
        <w:rPr>
          <w:rFonts w:ascii="Times New Roman" w:hAnsi="Times New Roman"/>
          <w:sz w:val="28"/>
          <w:szCs w:val="28"/>
        </w:rPr>
      </w:pPr>
      <w:r w:rsidRPr="00CD7F72">
        <w:rPr>
          <w:rFonts w:ascii="Times New Roman" w:hAnsi="Times New Roman"/>
          <w:sz w:val="28"/>
          <w:szCs w:val="28"/>
        </w:rPr>
        <w:t>The last bracketed clause should be used if the defendant is asserting affirmative defenses.</w:t>
      </w:r>
    </w:p>
    <w:p w:rsidR="00913DAF" w:rsidRPr="00CD7F72" w:rsidRDefault="00913DAF" w:rsidP="008C2905">
      <w:pPr>
        <w:rPr>
          <w:sz w:val="28"/>
          <w:szCs w:val="28"/>
        </w:rPr>
      </w:pPr>
    </w:p>
    <w:p w:rsidR="00913DAF" w:rsidRPr="00CD7F72" w:rsidRDefault="007C76B9" w:rsidP="008C2905">
      <w:pPr>
        <w:ind w:left="4227"/>
        <w:rPr>
          <w:b/>
          <w:sz w:val="28"/>
          <w:szCs w:val="28"/>
          <w:u w:val="single"/>
        </w:rPr>
      </w:pPr>
      <w:r w:rsidRPr="00CD7F72">
        <w:rPr>
          <w:b/>
          <w:sz w:val="28"/>
          <w:szCs w:val="28"/>
          <w:u w:val="single"/>
        </w:rPr>
        <w:t>Comment</w:t>
      </w:r>
    </w:p>
    <w:p w:rsidR="00913DAF" w:rsidRPr="00CD7F72" w:rsidRDefault="00913DAF" w:rsidP="008C2905">
      <w:pPr>
        <w:rPr>
          <w:sz w:val="28"/>
          <w:szCs w:val="28"/>
        </w:rPr>
      </w:pPr>
    </w:p>
    <w:p w:rsidR="00C95CC3" w:rsidRPr="00CD7F72" w:rsidRDefault="00A81DD4" w:rsidP="008C2905">
      <w:pPr>
        <w:jc w:val="both"/>
        <w:rPr>
          <w:sz w:val="28"/>
          <w:szCs w:val="28"/>
        </w:rPr>
      </w:pPr>
      <w:r w:rsidRPr="00CD7F72">
        <w:rPr>
          <w:sz w:val="28"/>
          <w:szCs w:val="28"/>
        </w:rPr>
        <w:t>Alaska follows the Restatement (</w:t>
      </w:r>
      <w:r w:rsidR="00A468B5">
        <w:rPr>
          <w:sz w:val="28"/>
          <w:szCs w:val="28"/>
        </w:rPr>
        <w:t>Secon</w:t>
      </w:r>
      <w:r w:rsidRPr="00CD7F72">
        <w:rPr>
          <w:sz w:val="28"/>
          <w:szCs w:val="28"/>
        </w:rPr>
        <w:t xml:space="preserve">d) of Contracts § 251, which provides: </w:t>
      </w:r>
    </w:p>
    <w:p w:rsidR="00A81DD4" w:rsidRPr="00CD7F72" w:rsidRDefault="00A81DD4" w:rsidP="008C2905">
      <w:pPr>
        <w:jc w:val="both"/>
        <w:rPr>
          <w:sz w:val="28"/>
          <w:szCs w:val="28"/>
        </w:rPr>
      </w:pPr>
    </w:p>
    <w:p w:rsidR="00A81DD4" w:rsidRPr="00CD7F72" w:rsidRDefault="002B549F" w:rsidP="00CD7F72">
      <w:pPr>
        <w:ind w:left="720" w:right="720"/>
        <w:jc w:val="both"/>
        <w:rPr>
          <w:sz w:val="28"/>
          <w:szCs w:val="28"/>
        </w:rPr>
      </w:pPr>
      <w:r w:rsidRPr="00CD7F72">
        <w:rPr>
          <w:sz w:val="28"/>
          <w:szCs w:val="28"/>
        </w:rPr>
        <w:t xml:space="preserve">(1) Where reasonable grounds arise to believe that the obligor will commit a breach by nonperformance that would of itself give the </w:t>
      </w:r>
      <w:proofErr w:type="spellStart"/>
      <w:r w:rsidRPr="00CD7F72">
        <w:rPr>
          <w:sz w:val="28"/>
          <w:szCs w:val="28"/>
        </w:rPr>
        <w:t>obligee</w:t>
      </w:r>
      <w:proofErr w:type="spellEnd"/>
      <w:r w:rsidRPr="00CD7F72">
        <w:rPr>
          <w:sz w:val="28"/>
          <w:szCs w:val="28"/>
        </w:rPr>
        <w:t xml:space="preserve"> a claim for damages for total breach . . . the </w:t>
      </w:r>
      <w:proofErr w:type="spellStart"/>
      <w:r w:rsidRPr="00CD7F72">
        <w:rPr>
          <w:sz w:val="28"/>
          <w:szCs w:val="28"/>
        </w:rPr>
        <w:t>obligee</w:t>
      </w:r>
      <w:proofErr w:type="spellEnd"/>
      <w:r w:rsidRPr="00CD7F72">
        <w:rPr>
          <w:sz w:val="28"/>
          <w:szCs w:val="28"/>
        </w:rPr>
        <w:t xml:space="preserve"> may demand adequate assurance of due performance and may, if reasonable, suspend any performance for which he has not already received the agreed exchange until he receives such assurance.</w:t>
      </w:r>
    </w:p>
    <w:p w:rsidR="002B549F" w:rsidRPr="00CD7F72" w:rsidRDefault="002B549F" w:rsidP="00CD7F72">
      <w:pPr>
        <w:ind w:left="720" w:right="720"/>
        <w:jc w:val="both"/>
        <w:rPr>
          <w:sz w:val="28"/>
          <w:szCs w:val="28"/>
        </w:rPr>
      </w:pPr>
    </w:p>
    <w:p w:rsidR="002B549F" w:rsidRPr="00CD7F72" w:rsidRDefault="002B549F" w:rsidP="00CD7F72">
      <w:pPr>
        <w:ind w:left="720" w:right="720"/>
        <w:jc w:val="both"/>
        <w:rPr>
          <w:sz w:val="28"/>
          <w:szCs w:val="28"/>
        </w:rPr>
      </w:pPr>
      <w:r w:rsidRPr="00CD7F72">
        <w:rPr>
          <w:sz w:val="28"/>
          <w:szCs w:val="28"/>
        </w:rPr>
        <w:t xml:space="preserve">(2) The </w:t>
      </w:r>
      <w:proofErr w:type="spellStart"/>
      <w:r w:rsidRPr="00CD7F72">
        <w:rPr>
          <w:sz w:val="28"/>
          <w:szCs w:val="28"/>
        </w:rPr>
        <w:t>obligee</w:t>
      </w:r>
      <w:proofErr w:type="spellEnd"/>
      <w:r w:rsidRPr="00CD7F72">
        <w:rPr>
          <w:sz w:val="28"/>
          <w:szCs w:val="28"/>
        </w:rPr>
        <w:t xml:space="preserve"> may treat as a repudiation the obligor’s failure to provide within a reasonable time such assurance of due performance as is adequate in the circumstances of the particular case.</w:t>
      </w:r>
    </w:p>
    <w:p w:rsidR="00A81DD4" w:rsidRPr="00CD7F72" w:rsidRDefault="00A81DD4" w:rsidP="008C2905">
      <w:pPr>
        <w:jc w:val="both"/>
        <w:rPr>
          <w:sz w:val="28"/>
          <w:szCs w:val="28"/>
        </w:rPr>
      </w:pPr>
    </w:p>
    <w:p w:rsidR="00A81DD4" w:rsidRPr="00CD7F72" w:rsidRDefault="00A81DD4" w:rsidP="008C2905">
      <w:pPr>
        <w:jc w:val="both"/>
        <w:rPr>
          <w:sz w:val="28"/>
          <w:szCs w:val="28"/>
        </w:rPr>
      </w:pPr>
      <w:r w:rsidRPr="00CD7F72">
        <w:rPr>
          <w:i/>
          <w:sz w:val="28"/>
          <w:szCs w:val="28"/>
        </w:rPr>
        <w:t xml:space="preserve">Drake v. </w:t>
      </w:r>
      <w:proofErr w:type="spellStart"/>
      <w:r w:rsidRPr="00CD7F72">
        <w:rPr>
          <w:i/>
          <w:sz w:val="28"/>
          <w:szCs w:val="28"/>
        </w:rPr>
        <w:t>Wickwire</w:t>
      </w:r>
      <w:proofErr w:type="spellEnd"/>
      <w:r w:rsidRPr="00CD7F72">
        <w:rPr>
          <w:sz w:val="28"/>
          <w:szCs w:val="28"/>
        </w:rPr>
        <w:t xml:space="preserve">, 795 P.2d 195, </w:t>
      </w:r>
      <w:r w:rsidR="007429B5" w:rsidRPr="00CD7F72">
        <w:rPr>
          <w:sz w:val="28"/>
          <w:szCs w:val="28"/>
        </w:rPr>
        <w:t>198</w:t>
      </w:r>
      <w:r w:rsidRPr="00CD7F72">
        <w:rPr>
          <w:sz w:val="28"/>
          <w:szCs w:val="28"/>
        </w:rPr>
        <w:t xml:space="preserve"> (Alaska 1990).</w:t>
      </w:r>
      <w:r w:rsidR="00B528D4" w:rsidRPr="00CD7F72">
        <w:rPr>
          <w:sz w:val="28"/>
          <w:szCs w:val="28"/>
        </w:rPr>
        <w:t xml:space="preserve">  </w:t>
      </w:r>
      <w:r w:rsidR="00B528D4" w:rsidRPr="00CD7F72">
        <w:rPr>
          <w:i/>
          <w:sz w:val="28"/>
          <w:szCs w:val="28"/>
        </w:rPr>
        <w:t>See also Martin v. Maldonado</w:t>
      </w:r>
      <w:r w:rsidR="00437D5B" w:rsidRPr="00CD7F72">
        <w:rPr>
          <w:sz w:val="28"/>
          <w:szCs w:val="28"/>
        </w:rPr>
        <w:t xml:space="preserve">, </w:t>
      </w:r>
      <w:r w:rsidR="00B528D4" w:rsidRPr="00CD7F72">
        <w:rPr>
          <w:sz w:val="28"/>
          <w:szCs w:val="28"/>
        </w:rPr>
        <w:t>572 P.2d 763, 770 (Alaska 1977); AS 45.02.609 (U</w:t>
      </w:r>
      <w:r w:rsidR="00A468B5">
        <w:rPr>
          <w:sz w:val="28"/>
          <w:szCs w:val="28"/>
        </w:rPr>
        <w:t>.</w:t>
      </w:r>
      <w:r w:rsidR="00B528D4" w:rsidRPr="00CD7F72">
        <w:rPr>
          <w:sz w:val="28"/>
          <w:szCs w:val="28"/>
        </w:rPr>
        <w:t>C</w:t>
      </w:r>
      <w:r w:rsidR="00A468B5">
        <w:rPr>
          <w:sz w:val="28"/>
          <w:szCs w:val="28"/>
        </w:rPr>
        <w:t>.</w:t>
      </w:r>
      <w:r w:rsidR="00B528D4" w:rsidRPr="00CD7F72">
        <w:rPr>
          <w:sz w:val="28"/>
          <w:szCs w:val="28"/>
        </w:rPr>
        <w:t>C</w:t>
      </w:r>
      <w:r w:rsidR="00A468B5">
        <w:rPr>
          <w:sz w:val="28"/>
          <w:szCs w:val="28"/>
        </w:rPr>
        <w:t>.</w:t>
      </w:r>
      <w:bookmarkStart w:id="0" w:name="_GoBack"/>
      <w:bookmarkEnd w:id="0"/>
      <w:r w:rsidR="00B528D4" w:rsidRPr="00CD7F72">
        <w:rPr>
          <w:sz w:val="28"/>
          <w:szCs w:val="28"/>
        </w:rPr>
        <w:t xml:space="preserve"> 2-609).</w:t>
      </w:r>
    </w:p>
    <w:sectPr w:rsidR="00A81DD4" w:rsidRPr="00CD7F72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440" w:right="1440" w:bottom="116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C9" w:rsidRDefault="00F83DC9">
      <w:r>
        <w:separator/>
      </w:r>
    </w:p>
  </w:endnote>
  <w:endnote w:type="continuationSeparator" w:id="0">
    <w:p w:rsidR="00F83DC9" w:rsidRDefault="00F8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0c6db292-e73b-4d1b-91e6-d450"/>
  <w:p w:rsidR="007429B5" w:rsidRDefault="007429B5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152490689.2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B5" w:rsidRDefault="00CD7F72" w:rsidP="00CD7F72">
    <w:pPr>
      <w:pStyle w:val="DocID"/>
      <w:tabs>
        <w:tab w:val="center" w:pos="4680"/>
        <w:tab w:val="right" w:pos="9360"/>
      </w:tabs>
    </w:pPr>
    <w:r>
      <w:rPr>
        <w:sz w:val="20"/>
      </w:rPr>
      <w:t>Revised 2022</w:t>
    </w:r>
    <w:r w:rsidRPr="00CD7F72">
      <w:rPr>
        <w:rFonts w:ascii="Bookman Old Style" w:hAnsi="Bookman Old Style"/>
        <w:sz w:val="26"/>
      </w:rPr>
      <w:tab/>
    </w:r>
    <w:r w:rsidRPr="00CD7F72">
      <w:rPr>
        <w:sz w:val="20"/>
      </w:rPr>
      <w:t>24.04B</w:t>
    </w:r>
    <w:r w:rsidRPr="00CD7F72">
      <w:rPr>
        <w:sz w:val="20"/>
      </w:rPr>
      <w:tab/>
    </w:r>
    <w:r w:rsidRPr="00CD7F72">
      <w:rPr>
        <w:sz w:val="20"/>
      </w:rPr>
      <w:fldChar w:fldCharType="begin"/>
    </w:r>
    <w:r w:rsidRPr="00CD7F72">
      <w:rPr>
        <w:sz w:val="20"/>
      </w:rPr>
      <w:instrText xml:space="preserve"> PAGE   \* MERGEFORMAT </w:instrText>
    </w:r>
    <w:r w:rsidRPr="00CD7F72">
      <w:rPr>
        <w:sz w:val="20"/>
      </w:rPr>
      <w:fldChar w:fldCharType="separate"/>
    </w:r>
    <w:r w:rsidRPr="00CD7F72">
      <w:rPr>
        <w:noProof/>
        <w:sz w:val="20"/>
      </w:rPr>
      <w:t>1</w:t>
    </w:r>
    <w:r w:rsidRPr="00CD7F72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ca866ff6-ad3e-41d1-a2c2-90c6"/>
  <w:p w:rsidR="007429B5" w:rsidRDefault="007429B5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152490689.2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C9" w:rsidRDefault="00F83DC9">
      <w:r>
        <w:separator/>
      </w:r>
    </w:p>
  </w:footnote>
  <w:footnote w:type="continuationSeparator" w:id="0">
    <w:p w:rsidR="00F83DC9" w:rsidRDefault="00F8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46" w:rsidRDefault="00EE5246" w:rsidP="00A71FD8">
    <w:pPr>
      <w:tabs>
        <w:tab w:val="center" w:pos="4680"/>
        <w:tab w:val="right" w:pos="9360"/>
      </w:tabs>
      <w:overflowPunct/>
      <w:autoSpaceDE/>
      <w:autoSpaceDN/>
      <w:adjustRightInd/>
      <w:jc w:val="right"/>
      <w:textAlignment w:val="auto"/>
      <w:rPr>
        <w:rFonts w:ascii="Bookman Old Style" w:hAnsi="Bookman Old Style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D0FEA"/>
    <w:multiLevelType w:val="hybridMultilevel"/>
    <w:tmpl w:val="038EA276"/>
    <w:lvl w:ilvl="0" w:tplc="84DA195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6B9"/>
    <w:rsid w:val="00025877"/>
    <w:rsid w:val="00155E19"/>
    <w:rsid w:val="00213EE4"/>
    <w:rsid w:val="00257617"/>
    <w:rsid w:val="00260775"/>
    <w:rsid w:val="002B549F"/>
    <w:rsid w:val="00437D5B"/>
    <w:rsid w:val="004F5882"/>
    <w:rsid w:val="005A4AF2"/>
    <w:rsid w:val="007429B5"/>
    <w:rsid w:val="007C76B9"/>
    <w:rsid w:val="007D10D0"/>
    <w:rsid w:val="008C2905"/>
    <w:rsid w:val="00913DAF"/>
    <w:rsid w:val="00932106"/>
    <w:rsid w:val="00A07D10"/>
    <w:rsid w:val="00A468B5"/>
    <w:rsid w:val="00A71FD8"/>
    <w:rsid w:val="00A81DD4"/>
    <w:rsid w:val="00B528D4"/>
    <w:rsid w:val="00C95CC3"/>
    <w:rsid w:val="00CD7F72"/>
    <w:rsid w:val="00E32A01"/>
    <w:rsid w:val="00E34E0F"/>
    <w:rsid w:val="00EE5246"/>
    <w:rsid w:val="00F8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366FC77"/>
  <w15:docId w15:val="{3C3D4C26-210D-4677-BE8F-8BD5E92D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  <w:outlineLvl w:val="0"/>
    </w:pPr>
    <w:rPr>
      <w:rFonts w:ascii="Bookman Old Style" w:hAnsi="Bookman Old Styl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customStyle="1" w:styleId="DocID">
    <w:name w:val="DocID"/>
    <w:basedOn w:val="Footer"/>
    <w:next w:val="Footer"/>
    <w:link w:val="DocIDChar"/>
    <w:rsid w:val="00C95CC3"/>
    <w:pPr>
      <w:tabs>
        <w:tab w:val="clear" w:pos="4320"/>
        <w:tab w:val="clear" w:pos="8640"/>
      </w:tabs>
    </w:pPr>
    <w:rPr>
      <w:sz w:val="16"/>
    </w:rPr>
  </w:style>
  <w:style w:type="character" w:customStyle="1" w:styleId="Heading1Char">
    <w:name w:val="Heading 1 Char"/>
    <w:link w:val="Heading1"/>
    <w:rsid w:val="00C95CC3"/>
    <w:rPr>
      <w:rFonts w:ascii="Bookman Old Style" w:hAnsi="Bookman Old Style"/>
      <w:sz w:val="26"/>
    </w:rPr>
  </w:style>
  <w:style w:type="character" w:customStyle="1" w:styleId="DocIDChar">
    <w:name w:val="DocID Char"/>
    <w:link w:val="DocID"/>
    <w:rsid w:val="00C95CC3"/>
    <w:rPr>
      <w:rFonts w:ascii="Bookman Old Style" w:hAnsi="Bookman Old Style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0354-407C-4E0C-913A-361EB80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Hanley Robinson</cp:lastModifiedBy>
  <cp:revision>5</cp:revision>
  <dcterms:created xsi:type="dcterms:W3CDTF">2022-02-25T21:59:00Z</dcterms:created>
  <dcterms:modified xsi:type="dcterms:W3CDTF">2022-07-26T11:32:00Z</dcterms:modified>
</cp:coreProperties>
</file>