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D6F22" w14:textId="77777777" w:rsidR="00CA2ACE" w:rsidRPr="00E26AF4" w:rsidRDefault="00B6358E">
      <w:pPr>
        <w:rPr>
          <w:b/>
          <w:sz w:val="28"/>
          <w:szCs w:val="28"/>
        </w:rPr>
      </w:pPr>
      <w:r w:rsidRPr="00E26AF4">
        <w:rPr>
          <w:b/>
          <w:sz w:val="28"/>
          <w:szCs w:val="28"/>
        </w:rPr>
        <w:t>24.05B</w:t>
      </w:r>
      <w:r w:rsidRPr="00E26AF4">
        <w:rPr>
          <w:b/>
          <w:sz w:val="28"/>
          <w:szCs w:val="28"/>
        </w:rPr>
        <w:tab/>
        <w:t>FAILURE OF CONDITION PRECEDENT</w:t>
      </w:r>
    </w:p>
    <w:p w14:paraId="42FD40C5" w14:textId="77777777" w:rsidR="00CA2ACE" w:rsidRPr="00E26AF4" w:rsidRDefault="00CA2ACE">
      <w:pPr>
        <w:spacing w:line="360" w:lineRule="auto"/>
        <w:jc w:val="both"/>
        <w:rPr>
          <w:sz w:val="28"/>
          <w:szCs w:val="28"/>
        </w:rPr>
      </w:pPr>
    </w:p>
    <w:p w14:paraId="08AAA21B" w14:textId="36DFDF6F" w:rsidR="00CA2ACE" w:rsidRPr="00E26AF4" w:rsidRDefault="00872904">
      <w:pPr>
        <w:spacing w:line="360" w:lineRule="auto"/>
        <w:jc w:val="both"/>
        <w:rPr>
          <w:sz w:val="28"/>
          <w:szCs w:val="28"/>
        </w:rPr>
      </w:pPr>
      <w:r w:rsidRPr="00E26AF4">
        <w:rPr>
          <w:sz w:val="28"/>
          <w:szCs w:val="28"/>
        </w:rPr>
        <w:t>[P</w:t>
      </w:r>
      <w:r w:rsidR="00B6358E" w:rsidRPr="00E26AF4">
        <w:rPr>
          <w:sz w:val="28"/>
          <w:szCs w:val="28"/>
        </w:rPr>
        <w:t>laintiff</w:t>
      </w:r>
      <w:r w:rsidRPr="00E26AF4">
        <w:rPr>
          <w:sz w:val="28"/>
          <w:szCs w:val="28"/>
        </w:rPr>
        <w:t>]</w:t>
      </w:r>
      <w:r w:rsidR="00B6358E" w:rsidRPr="00E26AF4">
        <w:rPr>
          <w:sz w:val="28"/>
          <w:szCs w:val="28"/>
        </w:rPr>
        <w:t xml:space="preserve"> and </w:t>
      </w:r>
      <w:r w:rsidRPr="00E26AF4">
        <w:rPr>
          <w:sz w:val="28"/>
          <w:szCs w:val="28"/>
        </w:rPr>
        <w:t>[</w:t>
      </w:r>
      <w:r w:rsidR="00B6358E" w:rsidRPr="00E26AF4">
        <w:rPr>
          <w:sz w:val="28"/>
          <w:szCs w:val="28"/>
        </w:rPr>
        <w:t>defendant</w:t>
      </w:r>
      <w:r w:rsidRPr="00E26AF4">
        <w:rPr>
          <w:sz w:val="28"/>
          <w:szCs w:val="28"/>
        </w:rPr>
        <w:t>]</w:t>
      </w:r>
      <w:r w:rsidR="00B6358E" w:rsidRPr="00E26AF4">
        <w:rPr>
          <w:sz w:val="28"/>
          <w:szCs w:val="28"/>
        </w:rPr>
        <w:t xml:space="preserve"> agree that </w:t>
      </w:r>
      <w:r w:rsidRPr="00E26AF4">
        <w:rPr>
          <w:sz w:val="28"/>
          <w:szCs w:val="28"/>
        </w:rPr>
        <w:t>[</w:t>
      </w:r>
      <w:r w:rsidR="00B6358E" w:rsidRPr="00E26AF4">
        <w:rPr>
          <w:sz w:val="28"/>
          <w:szCs w:val="28"/>
        </w:rPr>
        <w:t>defendant</w:t>
      </w:r>
      <w:r w:rsidRPr="00E26AF4">
        <w:rPr>
          <w:sz w:val="28"/>
          <w:szCs w:val="28"/>
        </w:rPr>
        <w:t>]</w:t>
      </w:r>
      <w:r w:rsidR="00B6358E" w:rsidRPr="00E26AF4">
        <w:rPr>
          <w:sz w:val="28"/>
          <w:szCs w:val="28"/>
        </w:rPr>
        <w:t xml:space="preserve"> </w:t>
      </w:r>
      <w:r w:rsidRPr="00E26AF4">
        <w:rPr>
          <w:sz w:val="28"/>
          <w:szCs w:val="28"/>
        </w:rPr>
        <w:t>was</w:t>
      </w:r>
      <w:r w:rsidR="00B6358E" w:rsidRPr="00E26AF4">
        <w:rPr>
          <w:sz w:val="28"/>
          <w:szCs w:val="28"/>
        </w:rPr>
        <w:t xml:space="preserve"> not </w:t>
      </w:r>
      <w:r w:rsidRPr="00E26AF4">
        <w:rPr>
          <w:sz w:val="28"/>
          <w:szCs w:val="28"/>
        </w:rPr>
        <w:t>required to perform its obligations under the contract</w:t>
      </w:r>
      <w:r w:rsidR="00B6358E" w:rsidRPr="00E26AF4">
        <w:rPr>
          <w:sz w:val="28"/>
          <w:szCs w:val="28"/>
        </w:rPr>
        <w:t xml:space="preserve"> unless </w:t>
      </w:r>
      <w:r w:rsidR="0061604D" w:rsidRPr="00E26AF4">
        <w:rPr>
          <w:sz w:val="28"/>
          <w:szCs w:val="28"/>
        </w:rPr>
        <w:t>[</w:t>
      </w:r>
      <w:r w:rsidRPr="00E26AF4">
        <w:rPr>
          <w:sz w:val="28"/>
          <w:szCs w:val="28"/>
        </w:rPr>
        <w:t>describe</w:t>
      </w:r>
      <w:r w:rsidR="00B6358E" w:rsidRPr="00E26AF4">
        <w:rPr>
          <w:sz w:val="28"/>
          <w:szCs w:val="28"/>
        </w:rPr>
        <w:t xml:space="preserve"> condition precedent</w:t>
      </w:r>
      <w:r w:rsidR="0061604D" w:rsidRPr="00E26AF4">
        <w:rPr>
          <w:sz w:val="28"/>
          <w:szCs w:val="28"/>
        </w:rPr>
        <w:t>]</w:t>
      </w:r>
      <w:r w:rsidR="00B6358E" w:rsidRPr="00E26AF4">
        <w:rPr>
          <w:sz w:val="28"/>
          <w:szCs w:val="28"/>
        </w:rPr>
        <w:t xml:space="preserve">.  </w:t>
      </w:r>
      <w:r w:rsidRPr="00E26AF4">
        <w:rPr>
          <w:sz w:val="28"/>
          <w:szCs w:val="28"/>
        </w:rPr>
        <w:t>[P</w:t>
      </w:r>
      <w:r w:rsidR="00B6358E" w:rsidRPr="00E26AF4">
        <w:rPr>
          <w:sz w:val="28"/>
          <w:szCs w:val="28"/>
        </w:rPr>
        <w:t>laintiff</w:t>
      </w:r>
      <w:r w:rsidRPr="00E26AF4">
        <w:rPr>
          <w:sz w:val="28"/>
          <w:szCs w:val="28"/>
        </w:rPr>
        <w:t>]</w:t>
      </w:r>
      <w:r w:rsidR="00B6358E" w:rsidRPr="00E26AF4">
        <w:rPr>
          <w:sz w:val="28"/>
          <w:szCs w:val="28"/>
        </w:rPr>
        <w:t xml:space="preserve"> claims that this event occurred</w:t>
      </w:r>
      <w:r w:rsidRPr="00E26AF4">
        <w:rPr>
          <w:sz w:val="28"/>
          <w:szCs w:val="28"/>
        </w:rPr>
        <w:t>, and therefore [defendant</w:t>
      </w:r>
      <w:r w:rsidR="0060177C" w:rsidRPr="00E26AF4">
        <w:rPr>
          <w:sz w:val="28"/>
          <w:szCs w:val="28"/>
        </w:rPr>
        <w:t>]</w:t>
      </w:r>
      <w:r w:rsidRPr="00E26AF4">
        <w:rPr>
          <w:sz w:val="28"/>
          <w:szCs w:val="28"/>
        </w:rPr>
        <w:t xml:space="preserve"> was required to perform its contractual obl</w:t>
      </w:r>
      <w:r w:rsidR="005F3695" w:rsidRPr="00E26AF4">
        <w:rPr>
          <w:sz w:val="28"/>
          <w:szCs w:val="28"/>
        </w:rPr>
        <w:t>iga</w:t>
      </w:r>
      <w:r w:rsidRPr="00E26AF4">
        <w:rPr>
          <w:sz w:val="28"/>
          <w:szCs w:val="28"/>
        </w:rPr>
        <w:t>tions</w:t>
      </w:r>
      <w:r w:rsidR="00B6358E" w:rsidRPr="00E26AF4">
        <w:rPr>
          <w:sz w:val="28"/>
          <w:szCs w:val="28"/>
        </w:rPr>
        <w:t>.</w:t>
      </w:r>
      <w:r w:rsidRPr="00E26AF4">
        <w:rPr>
          <w:sz w:val="28"/>
          <w:szCs w:val="28"/>
        </w:rPr>
        <w:t xml:space="preserve">  [Defendant] </w:t>
      </w:r>
      <w:r w:rsidR="005B18EB" w:rsidRPr="00E26AF4">
        <w:rPr>
          <w:sz w:val="28"/>
          <w:szCs w:val="28"/>
        </w:rPr>
        <w:t xml:space="preserve">claims that this </w:t>
      </w:r>
      <w:r w:rsidRPr="00E26AF4">
        <w:rPr>
          <w:sz w:val="28"/>
          <w:szCs w:val="28"/>
        </w:rPr>
        <w:t xml:space="preserve">event </w:t>
      </w:r>
      <w:r w:rsidR="005B18EB" w:rsidRPr="00E26AF4">
        <w:rPr>
          <w:sz w:val="28"/>
          <w:szCs w:val="28"/>
        </w:rPr>
        <w:t xml:space="preserve">did not </w:t>
      </w:r>
      <w:r w:rsidRPr="00E26AF4">
        <w:rPr>
          <w:sz w:val="28"/>
          <w:szCs w:val="28"/>
        </w:rPr>
        <w:t>occur</w:t>
      </w:r>
      <w:r w:rsidR="0060177C" w:rsidRPr="00E26AF4">
        <w:rPr>
          <w:sz w:val="28"/>
          <w:szCs w:val="28"/>
        </w:rPr>
        <w:t>, and therefore [defendant</w:t>
      </w:r>
      <w:r w:rsidR="008B2D1E" w:rsidRPr="00E26AF4">
        <w:rPr>
          <w:sz w:val="28"/>
          <w:szCs w:val="28"/>
        </w:rPr>
        <w:t>]</w:t>
      </w:r>
      <w:r w:rsidR="0060177C" w:rsidRPr="00E26AF4">
        <w:rPr>
          <w:sz w:val="28"/>
          <w:szCs w:val="28"/>
        </w:rPr>
        <w:t xml:space="preserve"> was not required to perform its contractual obligations</w:t>
      </w:r>
      <w:r w:rsidRPr="00E26AF4">
        <w:rPr>
          <w:sz w:val="28"/>
          <w:szCs w:val="28"/>
        </w:rPr>
        <w:t>.</w:t>
      </w:r>
    </w:p>
    <w:p w14:paraId="1519A5CD" w14:textId="77777777" w:rsidR="00CA2ACE" w:rsidRPr="00E26AF4" w:rsidRDefault="00CA2ACE">
      <w:pPr>
        <w:spacing w:line="360" w:lineRule="auto"/>
        <w:jc w:val="both"/>
        <w:rPr>
          <w:sz w:val="28"/>
          <w:szCs w:val="28"/>
        </w:rPr>
      </w:pPr>
    </w:p>
    <w:p w14:paraId="5C3D2246" w14:textId="15F4A2F5" w:rsidR="005F3695" w:rsidRPr="00E26AF4" w:rsidRDefault="00B6358E">
      <w:pPr>
        <w:spacing w:line="360" w:lineRule="auto"/>
        <w:jc w:val="both"/>
        <w:rPr>
          <w:sz w:val="28"/>
          <w:szCs w:val="28"/>
        </w:rPr>
      </w:pPr>
      <w:r w:rsidRPr="00E26AF4">
        <w:rPr>
          <w:sz w:val="28"/>
          <w:szCs w:val="28"/>
        </w:rPr>
        <w:t xml:space="preserve">If you decide it is more likely true than not true that </w:t>
      </w:r>
      <w:r w:rsidR="00872904" w:rsidRPr="00E26AF4">
        <w:rPr>
          <w:sz w:val="28"/>
          <w:szCs w:val="28"/>
        </w:rPr>
        <w:t>[descri</w:t>
      </w:r>
      <w:r w:rsidR="00FC0029" w:rsidRPr="00E26AF4">
        <w:rPr>
          <w:sz w:val="28"/>
          <w:szCs w:val="28"/>
        </w:rPr>
        <w:t>b</w:t>
      </w:r>
      <w:r w:rsidR="00872904" w:rsidRPr="00E26AF4">
        <w:rPr>
          <w:sz w:val="28"/>
          <w:szCs w:val="28"/>
        </w:rPr>
        <w:t>e event]</w:t>
      </w:r>
      <w:r w:rsidR="00FC0029" w:rsidRPr="00E26AF4">
        <w:rPr>
          <w:sz w:val="28"/>
          <w:szCs w:val="28"/>
        </w:rPr>
        <w:t xml:space="preserve"> </w:t>
      </w:r>
      <w:r w:rsidRPr="00E26AF4">
        <w:rPr>
          <w:sz w:val="28"/>
          <w:szCs w:val="28"/>
        </w:rPr>
        <w:t xml:space="preserve">occurred, </w:t>
      </w:r>
    </w:p>
    <w:p w14:paraId="5A1621E1" w14:textId="651C46CD" w:rsidR="005F3695" w:rsidRPr="00E26AF4" w:rsidRDefault="00B6358E">
      <w:pPr>
        <w:spacing w:line="360" w:lineRule="auto"/>
        <w:jc w:val="both"/>
        <w:rPr>
          <w:sz w:val="28"/>
          <w:szCs w:val="28"/>
        </w:rPr>
      </w:pPr>
      <w:r w:rsidRPr="00E26AF4">
        <w:rPr>
          <w:sz w:val="28"/>
          <w:szCs w:val="28"/>
        </w:rPr>
        <w:t xml:space="preserve">[you must return a verdict for </w:t>
      </w:r>
      <w:r w:rsidR="00872904" w:rsidRPr="00E26AF4">
        <w:rPr>
          <w:sz w:val="28"/>
          <w:szCs w:val="28"/>
        </w:rPr>
        <w:t>[</w:t>
      </w:r>
      <w:r w:rsidRPr="00E26AF4">
        <w:rPr>
          <w:sz w:val="28"/>
          <w:szCs w:val="28"/>
        </w:rPr>
        <w:t>plaintiff</w:t>
      </w:r>
      <w:r w:rsidR="00872904" w:rsidRPr="00E26AF4">
        <w:rPr>
          <w:sz w:val="28"/>
          <w:szCs w:val="28"/>
        </w:rPr>
        <w:t>]</w:t>
      </w:r>
      <w:r w:rsidRPr="00E26AF4">
        <w:rPr>
          <w:sz w:val="28"/>
          <w:szCs w:val="28"/>
        </w:rPr>
        <w:t xml:space="preserve"> and decide the amount of </w:t>
      </w:r>
      <w:r w:rsidR="00872904" w:rsidRPr="00E26AF4">
        <w:rPr>
          <w:sz w:val="28"/>
          <w:szCs w:val="28"/>
        </w:rPr>
        <w:t xml:space="preserve">[plaintiff’s] </w:t>
      </w:r>
      <w:r w:rsidRPr="00E26AF4">
        <w:rPr>
          <w:sz w:val="28"/>
          <w:szCs w:val="28"/>
        </w:rPr>
        <w:t xml:space="preserve">damages] </w:t>
      </w:r>
    </w:p>
    <w:p w14:paraId="14CF3B43" w14:textId="72FBC119" w:rsidR="005F3695" w:rsidRPr="00E26AF4" w:rsidRDefault="005F3695">
      <w:pPr>
        <w:spacing w:line="360" w:lineRule="auto"/>
        <w:jc w:val="both"/>
        <w:rPr>
          <w:sz w:val="28"/>
          <w:szCs w:val="28"/>
        </w:rPr>
      </w:pPr>
      <w:r w:rsidRPr="00E26AF4">
        <w:rPr>
          <w:sz w:val="28"/>
          <w:szCs w:val="28"/>
        </w:rPr>
        <w:t>[OR]</w:t>
      </w:r>
    </w:p>
    <w:p w14:paraId="13FA6199" w14:textId="0481BA98" w:rsidR="00CA2ACE" w:rsidRPr="00E26AF4" w:rsidRDefault="00872904">
      <w:pPr>
        <w:spacing w:line="360" w:lineRule="auto"/>
        <w:jc w:val="both"/>
        <w:rPr>
          <w:sz w:val="28"/>
          <w:szCs w:val="28"/>
        </w:rPr>
      </w:pPr>
      <w:r w:rsidRPr="00E26AF4">
        <w:rPr>
          <w:sz w:val="28"/>
          <w:szCs w:val="28"/>
        </w:rPr>
        <w:t>[d</w:t>
      </w:r>
      <w:r w:rsidR="00B6358E" w:rsidRPr="00E26AF4">
        <w:rPr>
          <w:sz w:val="28"/>
          <w:szCs w:val="28"/>
        </w:rPr>
        <w:t xml:space="preserve">efendant was required to </w:t>
      </w:r>
      <w:r w:rsidR="00971665" w:rsidRPr="00E26AF4">
        <w:rPr>
          <w:sz w:val="28"/>
          <w:szCs w:val="28"/>
        </w:rPr>
        <w:t>perform</w:t>
      </w:r>
      <w:r w:rsidR="00B6358E" w:rsidRPr="00E26AF4">
        <w:rPr>
          <w:sz w:val="28"/>
          <w:szCs w:val="28"/>
        </w:rPr>
        <w:t xml:space="preserve"> </w:t>
      </w:r>
      <w:r w:rsidR="0061604D" w:rsidRPr="00E26AF4">
        <w:rPr>
          <w:sz w:val="28"/>
          <w:szCs w:val="28"/>
        </w:rPr>
        <w:t>[</w:t>
      </w:r>
      <w:r w:rsidR="00B6358E" w:rsidRPr="00E26AF4">
        <w:rPr>
          <w:sz w:val="28"/>
          <w:szCs w:val="28"/>
        </w:rPr>
        <w:t>his her its</w:t>
      </w:r>
      <w:r w:rsidR="0061604D" w:rsidRPr="00E26AF4">
        <w:rPr>
          <w:sz w:val="28"/>
          <w:szCs w:val="28"/>
        </w:rPr>
        <w:t>]</w:t>
      </w:r>
      <w:r w:rsidR="00B6358E" w:rsidRPr="00E26AF4">
        <w:rPr>
          <w:sz w:val="28"/>
          <w:szCs w:val="28"/>
        </w:rPr>
        <w:t xml:space="preserve"> </w:t>
      </w:r>
      <w:r w:rsidR="0060177C" w:rsidRPr="00E26AF4">
        <w:rPr>
          <w:sz w:val="28"/>
          <w:szCs w:val="28"/>
        </w:rPr>
        <w:t>contractual obligations</w:t>
      </w:r>
      <w:r w:rsidR="00B6358E" w:rsidRPr="00E26AF4">
        <w:rPr>
          <w:sz w:val="28"/>
          <w:szCs w:val="28"/>
        </w:rPr>
        <w:t xml:space="preserve"> unless </w:t>
      </w:r>
      <w:r w:rsidR="0060177C" w:rsidRPr="00E26AF4">
        <w:rPr>
          <w:sz w:val="28"/>
          <w:szCs w:val="28"/>
        </w:rPr>
        <w:t>[</w:t>
      </w:r>
      <w:r w:rsidR="00B6358E" w:rsidRPr="00E26AF4">
        <w:rPr>
          <w:sz w:val="28"/>
          <w:szCs w:val="28"/>
        </w:rPr>
        <w:t>defendant</w:t>
      </w:r>
      <w:r w:rsidR="0060177C" w:rsidRPr="00E26AF4">
        <w:rPr>
          <w:sz w:val="28"/>
          <w:szCs w:val="28"/>
        </w:rPr>
        <w:t>]</w:t>
      </w:r>
      <w:r w:rsidR="00B6358E" w:rsidRPr="00E26AF4">
        <w:rPr>
          <w:sz w:val="28"/>
          <w:szCs w:val="28"/>
        </w:rPr>
        <w:t xml:space="preserve"> is excused for a reason that I will explain in a moment].</w:t>
      </w:r>
    </w:p>
    <w:p w14:paraId="077EDFEF" w14:textId="77777777" w:rsidR="00CA2ACE" w:rsidRPr="00E26AF4" w:rsidRDefault="00CA2ACE">
      <w:pPr>
        <w:spacing w:line="360" w:lineRule="auto"/>
        <w:jc w:val="both"/>
        <w:rPr>
          <w:sz w:val="28"/>
          <w:szCs w:val="28"/>
        </w:rPr>
      </w:pPr>
    </w:p>
    <w:p w14:paraId="296193E4" w14:textId="45D0A8D9" w:rsidR="00CA2ACE" w:rsidRPr="00E26AF4" w:rsidRDefault="005B18EB">
      <w:pPr>
        <w:spacing w:line="360" w:lineRule="auto"/>
        <w:jc w:val="both"/>
        <w:rPr>
          <w:sz w:val="28"/>
          <w:szCs w:val="28"/>
        </w:rPr>
      </w:pPr>
      <w:r w:rsidRPr="00E26AF4">
        <w:rPr>
          <w:sz w:val="28"/>
          <w:szCs w:val="28"/>
        </w:rPr>
        <w:t xml:space="preserve">If you decide that is more likely true than not true that [describe event] did not occur, </w:t>
      </w:r>
      <w:r w:rsidR="00971665" w:rsidRPr="00E26AF4">
        <w:rPr>
          <w:sz w:val="28"/>
          <w:szCs w:val="28"/>
        </w:rPr>
        <w:t xml:space="preserve">[defendant] was not required to perform [his </w:t>
      </w:r>
      <w:proofErr w:type="spellStart"/>
      <w:r w:rsidR="00971665" w:rsidRPr="00E26AF4">
        <w:rPr>
          <w:sz w:val="28"/>
          <w:szCs w:val="28"/>
        </w:rPr>
        <w:t>her</w:t>
      </w:r>
      <w:proofErr w:type="spellEnd"/>
      <w:r w:rsidR="00971665" w:rsidRPr="00E26AF4">
        <w:rPr>
          <w:sz w:val="28"/>
          <w:szCs w:val="28"/>
        </w:rPr>
        <w:t xml:space="preserve"> its] obligations under the contract, and </w:t>
      </w:r>
      <w:r w:rsidR="00B6358E" w:rsidRPr="00E26AF4">
        <w:rPr>
          <w:sz w:val="28"/>
          <w:szCs w:val="28"/>
        </w:rPr>
        <w:t xml:space="preserve">you must return a verdict for </w:t>
      </w:r>
      <w:r w:rsidR="0060177C" w:rsidRPr="00E26AF4">
        <w:rPr>
          <w:sz w:val="28"/>
          <w:szCs w:val="28"/>
        </w:rPr>
        <w:t>[</w:t>
      </w:r>
      <w:r w:rsidR="00B6358E" w:rsidRPr="00E26AF4">
        <w:rPr>
          <w:sz w:val="28"/>
          <w:szCs w:val="28"/>
        </w:rPr>
        <w:t>defendant</w:t>
      </w:r>
      <w:r w:rsidR="0060177C" w:rsidRPr="00E26AF4">
        <w:rPr>
          <w:sz w:val="28"/>
          <w:szCs w:val="28"/>
        </w:rPr>
        <w:t>]</w:t>
      </w:r>
      <w:r w:rsidR="00B6358E" w:rsidRPr="00E26AF4">
        <w:rPr>
          <w:sz w:val="28"/>
          <w:szCs w:val="28"/>
        </w:rPr>
        <w:t>.</w:t>
      </w:r>
    </w:p>
    <w:p w14:paraId="25F41EF7" w14:textId="77777777" w:rsidR="00CA2ACE" w:rsidRPr="00E26AF4" w:rsidRDefault="00CA2ACE">
      <w:pPr>
        <w:spacing w:line="360" w:lineRule="auto"/>
        <w:jc w:val="both"/>
        <w:rPr>
          <w:sz w:val="28"/>
          <w:szCs w:val="28"/>
        </w:rPr>
      </w:pPr>
    </w:p>
    <w:p w14:paraId="2154AA2C" w14:textId="77777777" w:rsidR="00CA2ACE" w:rsidRPr="00E26AF4" w:rsidRDefault="00B6358E">
      <w:pPr>
        <w:jc w:val="center"/>
        <w:rPr>
          <w:b/>
          <w:sz w:val="28"/>
          <w:szCs w:val="28"/>
          <w:u w:val="single"/>
        </w:rPr>
      </w:pPr>
      <w:r w:rsidRPr="00E26AF4">
        <w:rPr>
          <w:b/>
          <w:sz w:val="28"/>
          <w:szCs w:val="28"/>
          <w:u w:val="single"/>
        </w:rPr>
        <w:t>Use Note</w:t>
      </w:r>
    </w:p>
    <w:p w14:paraId="4811158D" w14:textId="77777777" w:rsidR="00CA2ACE" w:rsidRPr="00E26AF4" w:rsidRDefault="00CA2ACE">
      <w:pPr>
        <w:rPr>
          <w:sz w:val="28"/>
          <w:szCs w:val="28"/>
        </w:rPr>
      </w:pPr>
    </w:p>
    <w:p w14:paraId="5274AB92" w14:textId="70EA626F" w:rsidR="00CA2ACE" w:rsidRPr="00E26AF4" w:rsidRDefault="00B6358E">
      <w:pPr>
        <w:jc w:val="both"/>
        <w:rPr>
          <w:sz w:val="28"/>
          <w:szCs w:val="28"/>
        </w:rPr>
      </w:pPr>
      <w:r w:rsidRPr="00E26AF4">
        <w:rPr>
          <w:sz w:val="28"/>
          <w:szCs w:val="28"/>
        </w:rPr>
        <w:t>This instruction should be used when it is established that there was a condition precedent to the defendant's performance, but the occurrence</w:t>
      </w:r>
      <w:r w:rsidRPr="00E26AF4">
        <w:rPr>
          <w:b/>
          <w:sz w:val="28"/>
          <w:szCs w:val="28"/>
        </w:rPr>
        <w:t xml:space="preserve"> </w:t>
      </w:r>
      <w:r w:rsidRPr="00E26AF4">
        <w:rPr>
          <w:sz w:val="28"/>
          <w:szCs w:val="28"/>
        </w:rPr>
        <w:t xml:space="preserve">of that condition is disputed.  </w:t>
      </w:r>
    </w:p>
    <w:p w14:paraId="60E6E8B6" w14:textId="77777777" w:rsidR="00CA2ACE" w:rsidRPr="00E26AF4" w:rsidRDefault="00CA2ACE">
      <w:pPr>
        <w:rPr>
          <w:sz w:val="28"/>
          <w:szCs w:val="28"/>
        </w:rPr>
      </w:pPr>
    </w:p>
    <w:p w14:paraId="157A84CE" w14:textId="3F36B66F" w:rsidR="00CA2ACE" w:rsidRPr="00E26AF4" w:rsidRDefault="00B6358E">
      <w:pPr>
        <w:jc w:val="both"/>
        <w:rPr>
          <w:sz w:val="28"/>
          <w:szCs w:val="28"/>
        </w:rPr>
      </w:pPr>
      <w:r w:rsidRPr="00E26AF4">
        <w:rPr>
          <w:sz w:val="28"/>
          <w:szCs w:val="28"/>
        </w:rPr>
        <w:t>Where plaintiff's substantial performance was a condition precedent to the defendant's performance and the defendant is asserting that there was no substantial performance, this instruction should not be given</w:t>
      </w:r>
      <w:r w:rsidR="00D870BE" w:rsidRPr="00E26AF4">
        <w:rPr>
          <w:sz w:val="28"/>
          <w:szCs w:val="28"/>
        </w:rPr>
        <w:t>.  The substantial performance instruction (Instruction 24.06) should be given instead, with such modifications as are necessary to fit the situation.</w:t>
      </w:r>
    </w:p>
    <w:p w14:paraId="1845A1E3" w14:textId="77777777" w:rsidR="00CA2ACE" w:rsidRPr="00E26AF4" w:rsidRDefault="00CA2ACE">
      <w:pPr>
        <w:rPr>
          <w:sz w:val="28"/>
          <w:szCs w:val="28"/>
        </w:rPr>
      </w:pPr>
    </w:p>
    <w:p w14:paraId="322C5149" w14:textId="565EFD11" w:rsidR="00C22FC0" w:rsidRPr="00E26AF4" w:rsidRDefault="00C22FC0">
      <w:pPr>
        <w:jc w:val="both"/>
        <w:rPr>
          <w:sz w:val="28"/>
          <w:szCs w:val="28"/>
        </w:rPr>
      </w:pPr>
      <w:r w:rsidRPr="00E26AF4">
        <w:rPr>
          <w:sz w:val="28"/>
          <w:szCs w:val="28"/>
        </w:rPr>
        <w:lastRenderedPageBreak/>
        <w:t>In the second paragraph of th</w:t>
      </w:r>
      <w:r w:rsidR="00D870BE" w:rsidRPr="00E26AF4">
        <w:rPr>
          <w:sz w:val="28"/>
          <w:szCs w:val="28"/>
        </w:rPr>
        <w:t>is</w:t>
      </w:r>
      <w:r w:rsidRPr="00E26AF4">
        <w:rPr>
          <w:sz w:val="28"/>
          <w:szCs w:val="28"/>
        </w:rPr>
        <w:t xml:space="preserve"> instruction, use the first bracketed phrase if there are no affirmative defenses.  Use the second bracketed phrase if the jury must consider affirmative defenses.</w:t>
      </w:r>
    </w:p>
    <w:p w14:paraId="037C4974" w14:textId="77777777" w:rsidR="00CA2ACE" w:rsidRPr="00E26AF4" w:rsidRDefault="00CA2ACE">
      <w:pPr>
        <w:rPr>
          <w:sz w:val="28"/>
          <w:szCs w:val="28"/>
        </w:rPr>
      </w:pPr>
    </w:p>
    <w:p w14:paraId="521AA5C8" w14:textId="77777777" w:rsidR="00CA2ACE" w:rsidRPr="00E26AF4" w:rsidRDefault="00B6358E">
      <w:pPr>
        <w:pStyle w:val="Heading2"/>
        <w:rPr>
          <w:rFonts w:ascii="Times New Roman" w:hAnsi="Times New Roman"/>
          <w:b/>
          <w:sz w:val="28"/>
          <w:szCs w:val="28"/>
        </w:rPr>
      </w:pPr>
      <w:r w:rsidRPr="00E26AF4">
        <w:rPr>
          <w:rFonts w:ascii="Times New Roman" w:hAnsi="Times New Roman"/>
          <w:b/>
          <w:sz w:val="28"/>
          <w:szCs w:val="28"/>
        </w:rPr>
        <w:t>Comment</w:t>
      </w:r>
    </w:p>
    <w:p w14:paraId="6356BDCD" w14:textId="77777777" w:rsidR="00CA2ACE" w:rsidRPr="00E26AF4" w:rsidRDefault="00CA2ACE">
      <w:pPr>
        <w:rPr>
          <w:sz w:val="28"/>
          <w:szCs w:val="28"/>
        </w:rPr>
      </w:pPr>
    </w:p>
    <w:p w14:paraId="11BC3AA4" w14:textId="181E5577" w:rsidR="00CA2ACE" w:rsidRPr="00E26AF4" w:rsidRDefault="00B6358E">
      <w:pPr>
        <w:jc w:val="both"/>
        <w:rPr>
          <w:sz w:val="28"/>
          <w:szCs w:val="28"/>
        </w:rPr>
      </w:pPr>
      <w:r w:rsidRPr="00E26AF4">
        <w:rPr>
          <w:sz w:val="28"/>
          <w:szCs w:val="28"/>
        </w:rPr>
        <w:t xml:space="preserve">When a party's performance is subject to a condition precedent, that party's duty to perform arises only if the condition is met or excused.  </w:t>
      </w:r>
      <w:r w:rsidRPr="00E26AF4">
        <w:rPr>
          <w:i/>
          <w:iCs/>
          <w:sz w:val="28"/>
          <w:szCs w:val="28"/>
        </w:rPr>
        <w:t>Klondike Indus. Corp. v. Gibson</w:t>
      </w:r>
      <w:r w:rsidRPr="00E26AF4">
        <w:rPr>
          <w:sz w:val="28"/>
          <w:szCs w:val="28"/>
        </w:rPr>
        <w:t xml:space="preserve">, 741 P.2d 1161, 1165 (Alaska 1987).  </w:t>
      </w:r>
    </w:p>
    <w:p w14:paraId="7D225EE5" w14:textId="77777777" w:rsidR="00CA2ACE" w:rsidRPr="00E26AF4" w:rsidRDefault="00CA2ACE">
      <w:pPr>
        <w:rPr>
          <w:sz w:val="28"/>
          <w:szCs w:val="28"/>
        </w:rPr>
      </w:pPr>
    </w:p>
    <w:p w14:paraId="2A9F75AC" w14:textId="512E7C04" w:rsidR="00CA2ACE" w:rsidRPr="00E26AF4" w:rsidRDefault="00B6358E">
      <w:pPr>
        <w:jc w:val="both"/>
        <w:rPr>
          <w:sz w:val="28"/>
          <w:szCs w:val="28"/>
        </w:rPr>
      </w:pPr>
      <w:r w:rsidRPr="00E26AF4">
        <w:rPr>
          <w:sz w:val="28"/>
          <w:szCs w:val="28"/>
        </w:rPr>
        <w:t>If the obligor accept</w:t>
      </w:r>
      <w:r w:rsidR="0067778A" w:rsidRPr="00E26AF4">
        <w:rPr>
          <w:sz w:val="28"/>
          <w:szCs w:val="28"/>
        </w:rPr>
        <w:t>s</w:t>
      </w:r>
      <w:r w:rsidRPr="00E26AF4">
        <w:rPr>
          <w:sz w:val="28"/>
          <w:szCs w:val="28"/>
        </w:rPr>
        <w:t xml:space="preserve"> partial performance despite nonoccurrence of the condition, notice is necessary to reinstate a condition on the obligor's duty to perform.  </w:t>
      </w:r>
      <w:r w:rsidRPr="00E26AF4">
        <w:rPr>
          <w:i/>
          <w:iCs/>
          <w:sz w:val="28"/>
          <w:szCs w:val="28"/>
        </w:rPr>
        <w:t>Howard S. Lease Constr. Co. v. Holly</w:t>
      </w:r>
      <w:r w:rsidRPr="00E26AF4">
        <w:rPr>
          <w:sz w:val="28"/>
          <w:szCs w:val="28"/>
        </w:rPr>
        <w:t xml:space="preserve">, 725 P.2d 712, 717 (Alaska 1986) </w:t>
      </w:r>
      <w:r w:rsidR="0061604D" w:rsidRPr="00E26AF4">
        <w:rPr>
          <w:sz w:val="28"/>
          <w:szCs w:val="28"/>
        </w:rPr>
        <w:t>(</w:t>
      </w:r>
      <w:r w:rsidRPr="00E26AF4">
        <w:rPr>
          <w:sz w:val="28"/>
          <w:szCs w:val="28"/>
        </w:rPr>
        <w:t>citing Restatement (Second) of Contracts § 247</w:t>
      </w:r>
      <w:r w:rsidR="0061604D" w:rsidRPr="00E26AF4">
        <w:rPr>
          <w:sz w:val="28"/>
          <w:szCs w:val="28"/>
        </w:rPr>
        <w:t>)</w:t>
      </w:r>
      <w:r w:rsidRPr="00E26AF4">
        <w:rPr>
          <w:sz w:val="28"/>
          <w:szCs w:val="28"/>
        </w:rPr>
        <w:t xml:space="preserve">.  Alaska has also adopted Restatement (Second) of Contracts § 245, which provides that a condition is excused if the other party's breach "contributes materially" to the nonoccurrence of the condition.  </w:t>
      </w:r>
      <w:r w:rsidRPr="00E26AF4">
        <w:rPr>
          <w:i/>
          <w:iCs/>
          <w:sz w:val="28"/>
          <w:szCs w:val="28"/>
        </w:rPr>
        <w:t>Klondike Indus. Corp. v. Gibson</w:t>
      </w:r>
      <w:r w:rsidRPr="00E26AF4">
        <w:rPr>
          <w:sz w:val="28"/>
          <w:szCs w:val="28"/>
        </w:rPr>
        <w:t>, 741 P.2d 1161, 1167 (Alaska 1987).</w:t>
      </w:r>
    </w:p>
    <w:p w14:paraId="42721257" w14:textId="77777777" w:rsidR="00CA2ACE" w:rsidRPr="00E26AF4" w:rsidRDefault="00CA2ACE">
      <w:pPr>
        <w:rPr>
          <w:sz w:val="28"/>
          <w:szCs w:val="28"/>
        </w:rPr>
      </w:pPr>
    </w:p>
    <w:p w14:paraId="7D1C57C2" w14:textId="6486FECC" w:rsidR="00DB6342" w:rsidRPr="00E26AF4" w:rsidRDefault="00DB6342" w:rsidP="001302ED">
      <w:pPr>
        <w:jc w:val="both"/>
        <w:rPr>
          <w:sz w:val="28"/>
          <w:szCs w:val="28"/>
        </w:rPr>
      </w:pPr>
      <w:r w:rsidRPr="00E26AF4">
        <w:rPr>
          <w:sz w:val="28"/>
          <w:szCs w:val="28"/>
        </w:rPr>
        <w:t xml:space="preserve">In the complaint, the plaintiff need only aver generally that all conditions precedent </w:t>
      </w:r>
      <w:proofErr w:type="gramStart"/>
      <w:r w:rsidRPr="00E26AF4">
        <w:rPr>
          <w:sz w:val="28"/>
          <w:szCs w:val="28"/>
        </w:rPr>
        <w:t>have</w:t>
      </w:r>
      <w:proofErr w:type="gramEnd"/>
      <w:r w:rsidRPr="00E26AF4">
        <w:rPr>
          <w:sz w:val="28"/>
          <w:szCs w:val="28"/>
        </w:rPr>
        <w:t xml:space="preserve"> been performed or have occurred.  </w:t>
      </w:r>
      <w:r w:rsidR="00971665" w:rsidRPr="00E26AF4">
        <w:rPr>
          <w:sz w:val="28"/>
          <w:szCs w:val="28"/>
        </w:rPr>
        <w:t>To assert failure of a condition precedent, t</w:t>
      </w:r>
      <w:r w:rsidRPr="00E26AF4">
        <w:rPr>
          <w:sz w:val="28"/>
          <w:szCs w:val="28"/>
        </w:rPr>
        <w:t>he defendant's answer must deny performance or occurrence of a condition precedent "specifically and with particu</w:t>
      </w:r>
      <w:bookmarkStart w:id="0" w:name="_GoBack"/>
      <w:bookmarkEnd w:id="0"/>
      <w:r w:rsidRPr="00E26AF4">
        <w:rPr>
          <w:sz w:val="28"/>
          <w:szCs w:val="28"/>
        </w:rPr>
        <w:t xml:space="preserve">larity." Alaska R. Civ. P. 9(c). </w:t>
      </w:r>
      <w:r w:rsidR="00971665" w:rsidRPr="00E26AF4">
        <w:rPr>
          <w:sz w:val="28"/>
          <w:szCs w:val="28"/>
        </w:rPr>
        <w:t xml:space="preserve"> </w:t>
      </w:r>
      <w:r w:rsidRPr="00E26AF4">
        <w:rPr>
          <w:sz w:val="28"/>
          <w:szCs w:val="28"/>
        </w:rPr>
        <w:t xml:space="preserve">However, Rule 9(c) is not intended to shift the burden of proof.  </w:t>
      </w:r>
      <w:r w:rsidR="00971665" w:rsidRPr="00E26AF4">
        <w:rPr>
          <w:sz w:val="28"/>
          <w:szCs w:val="28"/>
        </w:rPr>
        <w:t>When</w:t>
      </w:r>
      <w:r w:rsidRPr="00E26AF4">
        <w:rPr>
          <w:sz w:val="28"/>
          <w:szCs w:val="28"/>
        </w:rPr>
        <w:t xml:space="preserve"> the defendant's answer </w:t>
      </w:r>
      <w:r w:rsidR="00FC1517" w:rsidRPr="00E26AF4">
        <w:rPr>
          <w:sz w:val="28"/>
          <w:szCs w:val="28"/>
        </w:rPr>
        <w:t>raises</w:t>
      </w:r>
      <w:r w:rsidRPr="00E26AF4">
        <w:rPr>
          <w:sz w:val="28"/>
          <w:szCs w:val="28"/>
        </w:rPr>
        <w:t xml:space="preserve"> the nonoccurrence of </w:t>
      </w:r>
      <w:r w:rsidR="0067778A" w:rsidRPr="00E26AF4">
        <w:rPr>
          <w:sz w:val="28"/>
          <w:szCs w:val="28"/>
        </w:rPr>
        <w:t xml:space="preserve">a </w:t>
      </w:r>
      <w:r w:rsidRPr="00E26AF4">
        <w:rPr>
          <w:sz w:val="28"/>
          <w:szCs w:val="28"/>
        </w:rPr>
        <w:t>condition precedent</w:t>
      </w:r>
      <w:r w:rsidR="00FC1517" w:rsidRPr="00E26AF4">
        <w:rPr>
          <w:sz w:val="28"/>
          <w:szCs w:val="28"/>
        </w:rPr>
        <w:t xml:space="preserve"> as a defense</w:t>
      </w:r>
      <w:r w:rsidRPr="00E26AF4">
        <w:rPr>
          <w:sz w:val="28"/>
          <w:szCs w:val="28"/>
        </w:rPr>
        <w:t>, the general rule is that the plaintiff bears the burden of affirmatively proving the</w:t>
      </w:r>
      <w:r w:rsidR="0067778A" w:rsidRPr="00E26AF4">
        <w:rPr>
          <w:sz w:val="28"/>
          <w:szCs w:val="28"/>
        </w:rPr>
        <w:t xml:space="preserve"> </w:t>
      </w:r>
      <w:r w:rsidRPr="00E26AF4">
        <w:rPr>
          <w:sz w:val="28"/>
          <w:szCs w:val="28"/>
        </w:rPr>
        <w:t>performance or occurrence</w:t>
      </w:r>
      <w:r w:rsidR="0067778A" w:rsidRPr="00E26AF4">
        <w:rPr>
          <w:sz w:val="28"/>
          <w:szCs w:val="28"/>
        </w:rPr>
        <w:t xml:space="preserve"> of the condition precedent</w:t>
      </w:r>
      <w:r w:rsidRPr="00E26AF4">
        <w:rPr>
          <w:sz w:val="28"/>
          <w:szCs w:val="28"/>
        </w:rPr>
        <w:t xml:space="preserve">.  </w:t>
      </w:r>
      <w:r w:rsidR="00FC1517" w:rsidRPr="00E26AF4">
        <w:rPr>
          <w:sz w:val="28"/>
          <w:szCs w:val="28"/>
        </w:rPr>
        <w:t xml:space="preserve">2 </w:t>
      </w:r>
      <w:r w:rsidR="00FC1517" w:rsidRPr="000056E2">
        <w:rPr>
          <w:iCs/>
          <w:sz w:val="28"/>
          <w:szCs w:val="28"/>
        </w:rPr>
        <w:t>Moore’s Federal Practice</w:t>
      </w:r>
      <w:r w:rsidR="001422A1" w:rsidRPr="00E26AF4">
        <w:rPr>
          <w:sz w:val="28"/>
          <w:szCs w:val="28"/>
        </w:rPr>
        <w:t xml:space="preserve"> § </w:t>
      </w:r>
      <w:r w:rsidR="00FC1517" w:rsidRPr="00E26AF4">
        <w:rPr>
          <w:sz w:val="28"/>
          <w:szCs w:val="28"/>
        </w:rPr>
        <w:t>9.04[4] (3d ed);</w:t>
      </w:r>
      <w:r w:rsidR="001422A1" w:rsidRPr="00E26AF4">
        <w:rPr>
          <w:sz w:val="28"/>
          <w:szCs w:val="28"/>
        </w:rPr>
        <w:t xml:space="preserve"> 5A </w:t>
      </w:r>
      <w:r w:rsidRPr="00E26AF4">
        <w:rPr>
          <w:sz w:val="28"/>
          <w:szCs w:val="28"/>
        </w:rPr>
        <w:t>Wright</w:t>
      </w:r>
      <w:r w:rsidR="001422A1" w:rsidRPr="00E26AF4">
        <w:rPr>
          <w:sz w:val="28"/>
          <w:szCs w:val="28"/>
        </w:rPr>
        <w:t>,</w:t>
      </w:r>
      <w:r w:rsidRPr="00E26AF4">
        <w:rPr>
          <w:sz w:val="28"/>
          <w:szCs w:val="28"/>
        </w:rPr>
        <w:t xml:space="preserve"> Miller</w:t>
      </w:r>
      <w:r w:rsidR="001422A1" w:rsidRPr="00E26AF4">
        <w:rPr>
          <w:sz w:val="28"/>
          <w:szCs w:val="28"/>
        </w:rPr>
        <w:t xml:space="preserve"> &amp; Spencer</w:t>
      </w:r>
      <w:r w:rsidRPr="00E26AF4">
        <w:rPr>
          <w:sz w:val="28"/>
          <w:szCs w:val="28"/>
        </w:rPr>
        <w:t xml:space="preserve">, </w:t>
      </w:r>
      <w:r w:rsidRPr="000056E2">
        <w:rPr>
          <w:iCs/>
          <w:sz w:val="28"/>
          <w:szCs w:val="28"/>
        </w:rPr>
        <w:t>Federal Practice and Procedure</w:t>
      </w:r>
      <w:r w:rsidRPr="00E26AF4">
        <w:rPr>
          <w:sz w:val="28"/>
          <w:szCs w:val="28"/>
        </w:rPr>
        <w:t xml:space="preserve"> § 1304 (</w:t>
      </w:r>
      <w:r w:rsidR="001422A1" w:rsidRPr="00E26AF4">
        <w:rPr>
          <w:sz w:val="28"/>
          <w:szCs w:val="28"/>
        </w:rPr>
        <w:t>4th ed. 2018</w:t>
      </w:r>
      <w:r w:rsidR="00D525EA" w:rsidRPr="00E26AF4">
        <w:rPr>
          <w:sz w:val="28"/>
          <w:szCs w:val="28"/>
        </w:rPr>
        <w:t>)</w:t>
      </w:r>
      <w:r w:rsidRPr="00E26AF4">
        <w:rPr>
          <w:sz w:val="28"/>
          <w:szCs w:val="28"/>
        </w:rPr>
        <w:t>.</w:t>
      </w:r>
    </w:p>
    <w:p w14:paraId="435FB865" w14:textId="77777777" w:rsidR="00DB6342" w:rsidRPr="00E26AF4" w:rsidRDefault="00DB6342" w:rsidP="001302ED">
      <w:pPr>
        <w:rPr>
          <w:sz w:val="28"/>
          <w:szCs w:val="28"/>
        </w:rPr>
      </w:pPr>
    </w:p>
    <w:p w14:paraId="4A31CB8A" w14:textId="77777777" w:rsidR="00DB6342" w:rsidRPr="00E26AF4" w:rsidRDefault="00DB6342" w:rsidP="001302ED">
      <w:pPr>
        <w:spacing w:line="360" w:lineRule="auto"/>
        <w:jc w:val="both"/>
        <w:rPr>
          <w:sz w:val="28"/>
          <w:szCs w:val="28"/>
        </w:rPr>
      </w:pPr>
    </w:p>
    <w:sectPr w:rsidR="00DB6342" w:rsidRPr="00E26AF4">
      <w:headerReference w:type="default" r:id="rId6"/>
      <w:footerReference w:type="even" r:id="rId7"/>
      <w:footerReference w:type="default" r:id="rId8"/>
      <w:footerReference w:type="first" r:id="rId9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15CF1" w14:textId="77777777" w:rsidR="00EF6CC7" w:rsidRDefault="00EF6CC7">
      <w:r>
        <w:separator/>
      </w:r>
    </w:p>
  </w:endnote>
  <w:endnote w:type="continuationSeparator" w:id="0">
    <w:p w14:paraId="15AA6BFD" w14:textId="77777777" w:rsidR="00EF6CC7" w:rsidRDefault="00EF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iDocIDField1d02a61b-a481-46aa-8946-a5ce"/>
  <w:p w14:paraId="66C1346F" w14:textId="738B25C4" w:rsidR="00DB6342" w:rsidRDefault="00DB6342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1B5979">
      <w:t>153281866.1</w:t>
    </w:r>
    <w: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EB8F9" w14:textId="6EED2F66" w:rsidR="00DB6342" w:rsidRPr="00E26AF4" w:rsidRDefault="00E26AF4">
    <w:pPr>
      <w:pStyle w:val="DocID"/>
      <w:rPr>
        <w:sz w:val="20"/>
      </w:rPr>
    </w:pPr>
    <w:r w:rsidRPr="00E26AF4">
      <w:rPr>
        <w:sz w:val="20"/>
      </w:rPr>
      <w:t>Revised 2022</w:t>
    </w:r>
    <w:r w:rsidRPr="00E26AF4">
      <w:rPr>
        <w:sz w:val="20"/>
      </w:rPr>
      <w:ptab w:relativeTo="margin" w:alignment="center" w:leader="none"/>
    </w:r>
    <w:r w:rsidRPr="00E26AF4">
      <w:rPr>
        <w:sz w:val="20"/>
      </w:rPr>
      <w:t>24.05B</w:t>
    </w:r>
    <w:r w:rsidRPr="00E26AF4">
      <w:rPr>
        <w:sz w:val="20"/>
      </w:rPr>
      <w:ptab w:relativeTo="margin" w:alignment="right" w:leader="none"/>
    </w:r>
    <w:r w:rsidRPr="00E26AF4">
      <w:rPr>
        <w:sz w:val="20"/>
      </w:rPr>
      <w:fldChar w:fldCharType="begin"/>
    </w:r>
    <w:r w:rsidRPr="00E26AF4">
      <w:rPr>
        <w:sz w:val="20"/>
      </w:rPr>
      <w:instrText xml:space="preserve"> PAGE   \* MERGEFORMAT </w:instrText>
    </w:r>
    <w:r w:rsidRPr="00E26AF4">
      <w:rPr>
        <w:sz w:val="20"/>
      </w:rPr>
      <w:fldChar w:fldCharType="separate"/>
    </w:r>
    <w:r w:rsidRPr="00E26AF4">
      <w:rPr>
        <w:noProof/>
        <w:sz w:val="20"/>
      </w:rPr>
      <w:t>1</w:t>
    </w:r>
    <w:r w:rsidRPr="00E26AF4">
      <w:rPr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iDocIDFielddce621b0-3b1b-4dc8-a0a6-6a54"/>
  <w:p w14:paraId="38D9BCB5" w14:textId="1FE7C3B1" w:rsidR="00DB6342" w:rsidRDefault="00DB6342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1B5979">
      <w:t>153281866.1</w:t>
    </w:r>
    <w: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4318B" w14:textId="77777777" w:rsidR="00EF6CC7" w:rsidRDefault="00EF6CC7">
      <w:r>
        <w:separator/>
      </w:r>
    </w:p>
  </w:footnote>
  <w:footnote w:type="continuationSeparator" w:id="0">
    <w:p w14:paraId="615FDE39" w14:textId="77777777" w:rsidR="00EF6CC7" w:rsidRDefault="00EF6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4D0AC" w14:textId="2A1F622B" w:rsidR="00732766" w:rsidRDefault="00732766" w:rsidP="00732766">
    <w:pPr>
      <w:pStyle w:val="Header"/>
      <w:tabs>
        <w:tab w:val="left" w:pos="1440"/>
      </w:tabs>
      <w:jc w:val="right"/>
      <w:rPr>
        <w:rFonts w:ascii="Bookman Old Style" w:hAnsi="Bookman Old Style"/>
        <w:sz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8E"/>
    <w:rsid w:val="000056E2"/>
    <w:rsid w:val="00007B80"/>
    <w:rsid w:val="001422A1"/>
    <w:rsid w:val="001B5979"/>
    <w:rsid w:val="002077AD"/>
    <w:rsid w:val="004C1B44"/>
    <w:rsid w:val="00563362"/>
    <w:rsid w:val="005B18EB"/>
    <w:rsid w:val="005B3C83"/>
    <w:rsid w:val="005D3B78"/>
    <w:rsid w:val="005F3695"/>
    <w:rsid w:val="0060177C"/>
    <w:rsid w:val="0061604D"/>
    <w:rsid w:val="006317F7"/>
    <w:rsid w:val="0067778A"/>
    <w:rsid w:val="00732766"/>
    <w:rsid w:val="00872904"/>
    <w:rsid w:val="008B2D1E"/>
    <w:rsid w:val="00971665"/>
    <w:rsid w:val="00983031"/>
    <w:rsid w:val="00B6358E"/>
    <w:rsid w:val="00BA60A3"/>
    <w:rsid w:val="00C002AD"/>
    <w:rsid w:val="00C22FC0"/>
    <w:rsid w:val="00CA2ACE"/>
    <w:rsid w:val="00CB2AAA"/>
    <w:rsid w:val="00D063ED"/>
    <w:rsid w:val="00D525EA"/>
    <w:rsid w:val="00D61A33"/>
    <w:rsid w:val="00D870BE"/>
    <w:rsid w:val="00DB6342"/>
    <w:rsid w:val="00E26AF4"/>
    <w:rsid w:val="00E7435D"/>
    <w:rsid w:val="00EA3C35"/>
    <w:rsid w:val="00EC0BE1"/>
    <w:rsid w:val="00EF5EF8"/>
    <w:rsid w:val="00EF6CC7"/>
    <w:rsid w:val="00FC0029"/>
    <w:rsid w:val="00FC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BE9161B"/>
  <w15:docId w15:val="{61F80699-C31B-4EB5-88B6-BBB29051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360" w:lineRule="auto"/>
      <w:ind w:left="1440" w:hanging="1440"/>
      <w:jc w:val="center"/>
      <w:outlineLvl w:val="0"/>
    </w:pPr>
    <w:rPr>
      <w:rFonts w:ascii="Bookman Old Style" w:hAnsi="Bookman Old Style"/>
      <w:sz w:val="2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DocID">
    <w:name w:val="DocID"/>
    <w:basedOn w:val="Footer"/>
    <w:next w:val="Footer"/>
    <w:link w:val="DocIDChar"/>
    <w:rsid w:val="00DB6342"/>
    <w:pPr>
      <w:tabs>
        <w:tab w:val="clear" w:pos="4320"/>
        <w:tab w:val="clear" w:pos="8640"/>
      </w:tabs>
    </w:pPr>
    <w:rPr>
      <w:sz w:val="16"/>
    </w:rPr>
  </w:style>
  <w:style w:type="character" w:customStyle="1" w:styleId="DocIDChar">
    <w:name w:val="DocID Char"/>
    <w:link w:val="DocID"/>
    <w:rsid w:val="00DB6342"/>
    <w:rPr>
      <w:sz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6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71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7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Hanley Robinson</dc:creator>
  <cp:lastModifiedBy>Hanley Robinson</cp:lastModifiedBy>
  <cp:revision>4</cp:revision>
  <dcterms:created xsi:type="dcterms:W3CDTF">2021-11-08T23:25:00Z</dcterms:created>
  <dcterms:modified xsi:type="dcterms:W3CDTF">2022-07-26T11:35:00Z</dcterms:modified>
</cp:coreProperties>
</file>