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301AB">
      <w:pPr>
        <w:pStyle w:val="Title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jc w:val="left"/>
        <w:rPr>
          <w:b/>
        </w:rPr>
      </w:pPr>
      <w:bookmarkStart w:id="0" w:name="_GoBack"/>
      <w:bookmarkEnd w:id="0"/>
      <w:r>
        <w:rPr>
          <w:b/>
        </w:rPr>
        <w:t>24.08A</w:t>
      </w:r>
      <w:r>
        <w:rPr>
          <w:b/>
        </w:rPr>
        <w:tab/>
        <w:t>AFFIRMATIVE DEFENSE — GENERALLY</w:t>
      </w:r>
    </w:p>
    <w:p w:rsidR="00000000" w:rsidRDefault="004301AB">
      <w:pPr>
        <w:widowControl w:val="0"/>
        <w:spacing w:line="360" w:lineRule="exact"/>
        <w:jc w:val="both"/>
        <w:rPr>
          <w:rFonts w:ascii="Bookman Old Style" w:hAnsi="Bookman Old Style"/>
          <w:sz w:val="26"/>
        </w:rPr>
      </w:pPr>
    </w:p>
    <w:p w:rsidR="00000000" w:rsidRDefault="004301AB">
      <w:pPr>
        <w:widowControl w:val="0"/>
        <w:spacing w:line="360" w:lineRule="exact"/>
        <w:jc w:val="both"/>
        <w:rPr>
          <w:rFonts w:ascii="Bookman Old Style" w:hAnsi="Bookman Old Style"/>
          <w:sz w:val="26"/>
        </w:rPr>
      </w:pPr>
    </w:p>
    <w:p w:rsidR="00000000" w:rsidRDefault="004301AB">
      <w:pPr>
        <w:widowControl w:val="0"/>
        <w:spacing w:line="360" w:lineRule="exact"/>
        <w:jc w:val="both"/>
        <w:rPr>
          <w:rFonts w:ascii="Bookman Old Style" w:hAnsi="Bookman Old Style"/>
          <w:sz w:val="26"/>
        </w:rPr>
      </w:pPr>
    </w:p>
    <w:p w:rsidR="00000000" w:rsidRDefault="004301AB">
      <w:pPr>
        <w:widowControl w:val="0"/>
        <w:spacing w:line="360" w:lineRule="exac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[Withdrawn 1994]</w:t>
      </w:r>
    </w:p>
    <w:p w:rsidR="00000000" w:rsidRDefault="004301AB">
      <w:pPr>
        <w:widowControl w:val="0"/>
        <w:spacing w:line="360" w:lineRule="exact"/>
        <w:jc w:val="both"/>
        <w:rPr>
          <w:rFonts w:ascii="Bookman Old Style" w:hAnsi="Bookman Old Style"/>
          <w:sz w:val="26"/>
        </w:rPr>
      </w:pPr>
    </w:p>
    <w:p w:rsidR="00000000" w:rsidRDefault="004301AB">
      <w:pPr>
        <w:widowControl w:val="0"/>
        <w:spacing w:line="360" w:lineRule="exact"/>
        <w:jc w:val="both"/>
        <w:rPr>
          <w:rFonts w:ascii="Bookman Old Style" w:hAnsi="Bookman Old Style"/>
          <w:sz w:val="26"/>
        </w:rPr>
      </w:pPr>
    </w:p>
    <w:p w:rsidR="00000000" w:rsidRDefault="004301AB">
      <w:pPr>
        <w:spacing w:line="260" w:lineRule="exact"/>
        <w:jc w:val="center"/>
        <w:rPr>
          <w:rFonts w:ascii="Bookman Old Style" w:hAnsi="Bookman Old Style"/>
          <w:sz w:val="26"/>
          <w:u w:val="single"/>
        </w:rPr>
      </w:pPr>
      <w:r>
        <w:rPr>
          <w:rFonts w:ascii="Bookman Old Style" w:hAnsi="Bookman Old Style"/>
          <w:sz w:val="26"/>
          <w:u w:val="single"/>
        </w:rPr>
        <w:t>Use Note</w:t>
      </w:r>
    </w:p>
    <w:p w:rsidR="00000000" w:rsidRDefault="004301AB">
      <w:pPr>
        <w:spacing w:line="260" w:lineRule="exact"/>
        <w:rPr>
          <w:rFonts w:ascii="Bookman Old Style" w:hAnsi="Bookman Old Style"/>
          <w:sz w:val="26"/>
        </w:rPr>
      </w:pPr>
    </w:p>
    <w:p w:rsidR="00000000" w:rsidRDefault="004301AB">
      <w:pPr>
        <w:spacing w:line="260" w:lineRule="exac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Where the defendant is pleading more than one affirmative defense, the trial judge should deliver a preliminary instruction briefly listing the defenses and telling the jury that the ex</w:t>
      </w:r>
      <w:r>
        <w:rPr>
          <w:rFonts w:ascii="Bookman Old Style" w:hAnsi="Bookman Old Style"/>
          <w:sz w:val="26"/>
        </w:rPr>
        <w:t>istence of any single defense warrants a verdict for the defendant. Such an instruction might be:</w:t>
      </w:r>
    </w:p>
    <w:p w:rsidR="00000000" w:rsidRDefault="004301AB">
      <w:pPr>
        <w:spacing w:line="260" w:lineRule="exact"/>
        <w:rPr>
          <w:rFonts w:ascii="Bookman Old Style" w:hAnsi="Bookman Old Style"/>
          <w:sz w:val="26"/>
        </w:rPr>
      </w:pPr>
    </w:p>
    <w:p w:rsidR="00000000" w:rsidRDefault="004301AB">
      <w:pPr>
        <w:spacing w:line="260" w:lineRule="exac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defendant claims that [his][her][its] failure to keep [his][her][its] promise was excused for three reasons:</w:t>
      </w:r>
    </w:p>
    <w:p w:rsidR="00000000" w:rsidRDefault="004301AB">
      <w:pPr>
        <w:spacing w:line="260" w:lineRule="exact"/>
        <w:rPr>
          <w:rFonts w:ascii="Bookman Old Style" w:hAnsi="Bookman Old Style"/>
          <w:sz w:val="26"/>
        </w:rPr>
      </w:pPr>
    </w:p>
    <w:p w:rsidR="00000000" w:rsidRDefault="004301AB">
      <w:pPr>
        <w:pStyle w:val="BodyText2"/>
        <w:spacing w:line="260" w:lineRule="exact"/>
        <w:ind w:right="720" w:firstLine="0"/>
      </w:pPr>
      <w:r>
        <w:t xml:space="preserve">(1) </w:t>
      </w:r>
      <w:r>
        <w:tab/>
        <w:t>because the act that the defendant promised to perform became impracticable;</w:t>
      </w:r>
    </w:p>
    <w:p w:rsidR="00000000" w:rsidRDefault="004301AB">
      <w:pPr>
        <w:spacing w:line="260" w:lineRule="exact"/>
        <w:ind w:left="720" w:right="720"/>
        <w:jc w:val="both"/>
        <w:rPr>
          <w:rFonts w:ascii="Bookman Old Style" w:hAnsi="Bookman Old Style"/>
          <w:sz w:val="26"/>
        </w:rPr>
      </w:pPr>
    </w:p>
    <w:p w:rsidR="00000000" w:rsidRDefault="004301AB">
      <w:pPr>
        <w:spacing w:line="260" w:lineRule="exact"/>
        <w:ind w:left="720" w:right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(2) </w:t>
      </w:r>
      <w:r>
        <w:rPr>
          <w:rFonts w:ascii="Bookman Old Style" w:hAnsi="Bookman Old Style"/>
          <w:sz w:val="26"/>
        </w:rPr>
        <w:tab/>
        <w:t>because the defendant made the promise as a result of a misrepresentation by the plaintiff; and</w:t>
      </w:r>
    </w:p>
    <w:p w:rsidR="00000000" w:rsidRDefault="004301AB">
      <w:pPr>
        <w:spacing w:line="260" w:lineRule="exact"/>
        <w:ind w:left="720" w:right="720"/>
        <w:jc w:val="both"/>
        <w:rPr>
          <w:rFonts w:ascii="Bookman Old Style" w:hAnsi="Bookman Old Style"/>
          <w:sz w:val="26"/>
        </w:rPr>
      </w:pPr>
    </w:p>
    <w:p w:rsidR="00000000" w:rsidRDefault="004301AB">
      <w:pPr>
        <w:spacing w:line="260" w:lineRule="exact"/>
        <w:ind w:left="720" w:right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(3)</w:t>
      </w:r>
      <w:r>
        <w:rPr>
          <w:rFonts w:ascii="Bookman Old Style" w:hAnsi="Bookman Old Style"/>
          <w:sz w:val="26"/>
        </w:rPr>
        <w:tab/>
        <w:t>because the plaintiff waived the defendant's performance.</w:t>
      </w:r>
    </w:p>
    <w:p w:rsidR="00000000" w:rsidRDefault="004301AB">
      <w:pPr>
        <w:spacing w:line="260" w:lineRule="exact"/>
        <w:rPr>
          <w:rFonts w:ascii="Bookman Old Style" w:hAnsi="Bookman Old Style"/>
          <w:sz w:val="26"/>
        </w:rPr>
      </w:pPr>
    </w:p>
    <w:p w:rsidR="00000000" w:rsidRDefault="004301AB">
      <w:pPr>
        <w:spacing w:line="260" w:lineRule="exac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In a moment I will explain each of these reasons to</w:t>
      </w:r>
      <w:r>
        <w:rPr>
          <w:rFonts w:ascii="Bookman Old Style" w:hAnsi="Bookman Old Style"/>
          <w:sz w:val="26"/>
        </w:rPr>
        <w:t xml:space="preserve"> you. If you decide that any one of these reasons exists, then you must return a verdict for the defendant.</w:t>
      </w:r>
    </w:p>
    <w:p w:rsidR="00000000" w:rsidRDefault="004301AB">
      <w:pPr>
        <w:spacing w:line="260" w:lineRule="exact"/>
        <w:rPr>
          <w:rFonts w:ascii="Bookman Old Style" w:hAnsi="Bookman Old Style"/>
          <w:sz w:val="26"/>
        </w:rPr>
      </w:pPr>
    </w:p>
    <w:p w:rsidR="00000000" w:rsidRDefault="004301AB">
      <w:pPr>
        <w:spacing w:line="260" w:lineRule="exac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Instructions for six specific affirmative defenses follow this instruction.</w:t>
      </w:r>
    </w:p>
    <w:p w:rsidR="00000000" w:rsidRDefault="004301AB">
      <w:pPr>
        <w:spacing w:line="260" w:lineRule="exact"/>
        <w:rPr>
          <w:rFonts w:ascii="Bookman Old Style" w:hAnsi="Bookman Old Style"/>
          <w:sz w:val="26"/>
        </w:rPr>
      </w:pPr>
    </w:p>
    <w:p w:rsidR="00000000" w:rsidRDefault="004301AB">
      <w:pPr>
        <w:spacing w:line="260" w:lineRule="exact"/>
        <w:jc w:val="center"/>
        <w:rPr>
          <w:rFonts w:ascii="Bookman Old Style" w:hAnsi="Bookman Old Style"/>
          <w:sz w:val="26"/>
          <w:u w:val="single"/>
        </w:rPr>
      </w:pPr>
      <w:r>
        <w:rPr>
          <w:rFonts w:ascii="Bookman Old Style" w:hAnsi="Bookman Old Style"/>
          <w:sz w:val="26"/>
          <w:u w:val="single"/>
        </w:rPr>
        <w:t>Comment</w:t>
      </w:r>
    </w:p>
    <w:p w:rsidR="00000000" w:rsidRDefault="004301AB">
      <w:pPr>
        <w:spacing w:line="260" w:lineRule="exact"/>
        <w:rPr>
          <w:rFonts w:ascii="Bookman Old Style" w:hAnsi="Bookman Old Style"/>
          <w:sz w:val="26"/>
        </w:rPr>
      </w:pPr>
    </w:p>
    <w:p w:rsidR="00000000" w:rsidRDefault="004301AB">
      <w:pPr>
        <w:spacing w:line="260" w:lineRule="exac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The Alaska Supreme Court defines an affirmative defense generally as a new matter, not set forth in the complaint, which constitutes a defense; or assuming the complaint to be true, a new matter which is a defense to it. </w:t>
      </w:r>
      <w:r>
        <w:rPr>
          <w:rFonts w:ascii="Bookman Old Style" w:hAnsi="Bookman Old Style"/>
          <w:sz w:val="26"/>
          <w:u w:val="single"/>
        </w:rPr>
        <w:t>Rollins v. Leibold</w:t>
      </w:r>
      <w:r>
        <w:rPr>
          <w:rFonts w:ascii="Bookman Old Style" w:hAnsi="Bookman Old Style"/>
          <w:sz w:val="26"/>
        </w:rPr>
        <w:t>, 512 P.2d 937, 940 (Alaska 1973). The party raising the affirmative defense u</w:t>
      </w:r>
      <w:r>
        <w:rPr>
          <w:rFonts w:ascii="Bookman Old Style" w:hAnsi="Bookman Old Style"/>
          <w:sz w:val="26"/>
        </w:rPr>
        <w:t xml:space="preserve">sually bears the burden of proof as to that issue. </w:t>
      </w:r>
      <w:r>
        <w:rPr>
          <w:rFonts w:ascii="Bookman Old Style" w:hAnsi="Bookman Old Style"/>
          <w:sz w:val="26"/>
          <w:u w:val="single"/>
        </w:rPr>
        <w:t>Morrow v. New Moon Homes, Inc.</w:t>
      </w:r>
      <w:r>
        <w:rPr>
          <w:rFonts w:ascii="Bookman Old Style" w:hAnsi="Bookman Old Style"/>
          <w:sz w:val="26"/>
        </w:rPr>
        <w:t xml:space="preserve">, 548 P.2d 279, 294 (Alaska 1976). </w:t>
      </w:r>
      <w:r>
        <w:rPr>
          <w:rFonts w:ascii="Bookman Old Style" w:hAnsi="Bookman Old Style"/>
          <w:sz w:val="26"/>
          <w:u w:val="single"/>
        </w:rPr>
        <w:t xml:space="preserve">See </w:t>
      </w:r>
      <w:r>
        <w:rPr>
          <w:rFonts w:ascii="Bookman Old Style" w:hAnsi="Bookman Old Style"/>
          <w:sz w:val="26"/>
        </w:rPr>
        <w:t>Alaska R. Civ. P. 8(c) (listing certain recognized affirmative defenses and "any other matter constituting avoidance or affirmative defense").</w:t>
      </w:r>
    </w:p>
    <w:p w:rsidR="00000000" w:rsidRDefault="004301AB">
      <w:pPr>
        <w:spacing w:line="260" w:lineRule="exact"/>
        <w:rPr>
          <w:rFonts w:ascii="Bookman Old Style" w:hAnsi="Bookman Old Style"/>
          <w:sz w:val="26"/>
        </w:rPr>
      </w:pPr>
    </w:p>
    <w:p w:rsidR="00000000" w:rsidRDefault="004301AB">
      <w:pPr>
        <w:spacing w:line="260" w:lineRule="exac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Each affirmative defense is composed of particular elements; all of the elements must be shown to exist.</w:t>
      </w:r>
    </w:p>
    <w:sectPr w:rsidR="00000000">
      <w:headerReference w:type="default" r:id="rId6"/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301AB">
      <w:r>
        <w:separator/>
      </w:r>
    </w:p>
  </w:endnote>
  <w:endnote w:type="continuationSeparator" w:id="0">
    <w:p w:rsidR="00000000" w:rsidRDefault="0043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301AB">
    <w:pPr>
      <w:pStyle w:val="Footer"/>
      <w:tabs>
        <w:tab w:val="clear" w:pos="8640"/>
        <w:tab w:val="right" w:pos="9360"/>
      </w:tabs>
      <w:rPr>
        <w:rFonts w:ascii="Bookman Old Style" w:hAnsi="Bookman Old Style"/>
        <w:sz w:val="26"/>
      </w:rPr>
    </w:pPr>
    <w:r>
      <w:rPr>
        <w:rFonts w:ascii="Bookman Old Style" w:hAnsi="Bookman Old Style"/>
        <w:sz w:val="26"/>
      </w:rPr>
      <w:t>1994</w:t>
    </w:r>
    <w:r>
      <w:rPr>
        <w:rFonts w:ascii="Bookman Old Style" w:hAnsi="Bookman Old Style"/>
        <w:sz w:val="26"/>
      </w:rPr>
      <w:tab/>
    </w:r>
    <w:r>
      <w:rPr>
        <w:rFonts w:ascii="Bookman Old Style" w:hAnsi="Bookman Old Style"/>
        <w:sz w:val="26"/>
      </w:rPr>
      <w:tab/>
      <w:t xml:space="preserve">24.08A - </w:t>
    </w:r>
    <w:r>
      <w:rPr>
        <w:rStyle w:val="PageNumber"/>
        <w:rFonts w:ascii="Bookman Old Style" w:hAnsi="Bookman Old Style"/>
        <w:sz w:val="26"/>
      </w:rPr>
      <w:fldChar w:fldCharType="begin"/>
    </w:r>
    <w:r>
      <w:rPr>
        <w:rStyle w:val="PageNumber"/>
        <w:rFonts w:ascii="Bookman Old Style" w:hAnsi="Bookman Old Style"/>
        <w:sz w:val="26"/>
      </w:rPr>
      <w:instrText xml:space="preserve"> PAGE </w:instrText>
    </w:r>
    <w:r>
      <w:rPr>
        <w:rStyle w:val="PageNumber"/>
        <w:rFonts w:ascii="Bookman Old Style" w:hAnsi="Bookman Old Style"/>
        <w:sz w:val="26"/>
      </w:rPr>
      <w:fldChar w:fldCharType="separate"/>
    </w:r>
    <w:r>
      <w:rPr>
        <w:rStyle w:val="PageNumber"/>
        <w:rFonts w:ascii="Bookman Old Style" w:hAnsi="Bookman Old Style"/>
        <w:noProof/>
        <w:sz w:val="26"/>
      </w:rPr>
      <w:t>1</w:t>
    </w:r>
    <w:r>
      <w:rPr>
        <w:rStyle w:val="PageNumber"/>
        <w:rFonts w:ascii="Bookman Old Style" w:hAnsi="Bookman Old Style"/>
        <w:sz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301AB">
      <w:r>
        <w:separator/>
      </w:r>
    </w:p>
  </w:footnote>
  <w:footnote w:type="continuationSeparator" w:id="0">
    <w:p w:rsidR="00000000" w:rsidRDefault="00430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301AB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ind w:left="1440" w:hanging="1440"/>
      <w:jc w:val="both"/>
      <w:rPr>
        <w:rFonts w:ascii="Bookman Old Style" w:hAnsi="Bookman Old Style"/>
        <w:vanish/>
        <w:sz w:val="26"/>
      </w:rPr>
    </w:pPr>
    <w:r>
      <w:rPr>
        <w:rFonts w:ascii="Bookman Old Style" w:hAnsi="Bookman Old Style"/>
        <w:vanish/>
        <w:sz w:val="26"/>
      </w:rPr>
      <w:t>24.08A</w:t>
    </w:r>
    <w:r>
      <w:rPr>
        <w:rFonts w:ascii="Bookman Old Style" w:hAnsi="Bookman Old Style"/>
        <w:vanish/>
        <w:sz w:val="26"/>
      </w:rPr>
      <w:tab/>
      <w:t>AFFIRMATIVE DEFENSE--GENERALLY</w:t>
    </w:r>
  </w:p>
  <w:p w:rsidR="00000000" w:rsidRDefault="004301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1AB"/>
    <w:rsid w:val="0043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center"/>
    </w:pPr>
    <w:rPr>
      <w:rFonts w:ascii="Bookman Old Style" w:hAnsi="Bookman Old Style"/>
      <w:sz w:val="26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pPr>
      <w:ind w:left="720" w:hanging="720"/>
      <w:jc w:val="both"/>
    </w:pPr>
    <w:rPr>
      <w:rFonts w:ascii="Bookman Old Style" w:hAnsi="Bookman Old Styl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</vt:lpstr>
    </vt:vector>
  </TitlesOfParts>
  <Company>Alaska Court System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dc:creator>korzechowski</dc:creator>
  <cp:lastModifiedBy>admin</cp:lastModifiedBy>
  <cp:revision>2</cp:revision>
  <cp:lastPrinted>2000-09-14T20:58:00Z</cp:lastPrinted>
  <dcterms:created xsi:type="dcterms:W3CDTF">2017-04-03T23:06:00Z</dcterms:created>
  <dcterms:modified xsi:type="dcterms:W3CDTF">2017-04-03T23:06:00Z</dcterms:modified>
</cp:coreProperties>
</file>