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F832D1" w14:textId="77777777" w:rsidR="00497412" w:rsidRPr="001E10DC" w:rsidRDefault="009F607E">
      <w:pPr>
        <w:pStyle w:val="Title"/>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s>
        <w:jc w:val="both"/>
        <w:rPr>
          <w:rFonts w:ascii="Times New Roman" w:hAnsi="Times New Roman"/>
          <w:b/>
          <w:sz w:val="28"/>
          <w:szCs w:val="28"/>
        </w:rPr>
      </w:pPr>
      <w:r w:rsidRPr="001E10DC">
        <w:rPr>
          <w:rFonts w:ascii="Times New Roman" w:hAnsi="Times New Roman"/>
          <w:b/>
          <w:sz w:val="28"/>
          <w:szCs w:val="28"/>
        </w:rPr>
        <w:t>24.08G</w:t>
      </w:r>
      <w:r w:rsidRPr="001E10DC">
        <w:rPr>
          <w:rFonts w:ascii="Times New Roman" w:hAnsi="Times New Roman"/>
          <w:b/>
          <w:sz w:val="28"/>
          <w:szCs w:val="28"/>
        </w:rPr>
        <w:tab/>
        <w:t>AFFIRMATIVE DEFENSE — WAIVER BY ELECTION</w:t>
      </w:r>
    </w:p>
    <w:p w14:paraId="4DE5776F" w14:textId="77777777" w:rsidR="00497412" w:rsidRPr="001E10DC" w:rsidRDefault="00497412" w:rsidP="00D840EF">
      <w:pPr>
        <w:spacing w:line="360" w:lineRule="auto"/>
        <w:rPr>
          <w:sz w:val="28"/>
          <w:szCs w:val="28"/>
        </w:rPr>
      </w:pPr>
    </w:p>
    <w:p w14:paraId="7723CE77" w14:textId="0F946048" w:rsidR="00497412" w:rsidRPr="001E10DC" w:rsidRDefault="00670BBD">
      <w:pPr>
        <w:spacing w:line="360" w:lineRule="auto"/>
        <w:jc w:val="both"/>
        <w:rPr>
          <w:sz w:val="28"/>
          <w:szCs w:val="28"/>
        </w:rPr>
      </w:pPr>
      <w:r w:rsidRPr="001E10DC">
        <w:rPr>
          <w:sz w:val="28"/>
          <w:szCs w:val="28"/>
        </w:rPr>
        <w:t>[Defendant]</w:t>
      </w:r>
      <w:r w:rsidR="009F607E" w:rsidRPr="001E10DC">
        <w:rPr>
          <w:sz w:val="28"/>
          <w:szCs w:val="28"/>
        </w:rPr>
        <w:t xml:space="preserve"> claims that </w:t>
      </w:r>
      <w:r w:rsidRPr="001E10DC">
        <w:rPr>
          <w:sz w:val="28"/>
          <w:szCs w:val="28"/>
        </w:rPr>
        <w:t xml:space="preserve">[his </w:t>
      </w:r>
      <w:proofErr w:type="spellStart"/>
      <w:r w:rsidRPr="001E10DC">
        <w:rPr>
          <w:sz w:val="28"/>
          <w:szCs w:val="28"/>
        </w:rPr>
        <w:t>her</w:t>
      </w:r>
      <w:proofErr w:type="spellEnd"/>
      <w:r w:rsidRPr="001E10DC">
        <w:rPr>
          <w:sz w:val="28"/>
          <w:szCs w:val="28"/>
        </w:rPr>
        <w:t xml:space="preserve"> its] </w:t>
      </w:r>
      <w:r w:rsidR="009F607E" w:rsidRPr="001E10DC">
        <w:rPr>
          <w:sz w:val="28"/>
          <w:szCs w:val="28"/>
        </w:rPr>
        <w:t xml:space="preserve">failure to </w:t>
      </w:r>
      <w:r w:rsidRPr="001E10DC">
        <w:rPr>
          <w:sz w:val="28"/>
          <w:szCs w:val="28"/>
        </w:rPr>
        <w:t xml:space="preserve">perform [his </w:t>
      </w:r>
      <w:proofErr w:type="spellStart"/>
      <w:r w:rsidRPr="001E10DC">
        <w:rPr>
          <w:sz w:val="28"/>
          <w:szCs w:val="28"/>
        </w:rPr>
        <w:t>her</w:t>
      </w:r>
      <w:proofErr w:type="spellEnd"/>
      <w:r w:rsidRPr="001E10DC">
        <w:rPr>
          <w:sz w:val="28"/>
          <w:szCs w:val="28"/>
        </w:rPr>
        <w:t xml:space="preserve"> its] obligations under the contract </w:t>
      </w:r>
      <w:r w:rsidR="009F607E" w:rsidRPr="001E10DC">
        <w:rPr>
          <w:sz w:val="28"/>
          <w:szCs w:val="28"/>
        </w:rPr>
        <w:t xml:space="preserve">was excused because </w:t>
      </w:r>
      <w:r w:rsidR="00CC0435" w:rsidRPr="001E10DC">
        <w:rPr>
          <w:sz w:val="28"/>
          <w:szCs w:val="28"/>
        </w:rPr>
        <w:t>[</w:t>
      </w:r>
      <w:r w:rsidR="009F607E" w:rsidRPr="001E10DC">
        <w:rPr>
          <w:sz w:val="28"/>
          <w:szCs w:val="28"/>
        </w:rPr>
        <w:t>plaintiff</w:t>
      </w:r>
      <w:r w:rsidR="00CC0435" w:rsidRPr="001E10DC">
        <w:rPr>
          <w:sz w:val="28"/>
          <w:szCs w:val="28"/>
        </w:rPr>
        <w:t>]</w:t>
      </w:r>
      <w:r w:rsidR="009F607E" w:rsidRPr="001E10DC">
        <w:rPr>
          <w:sz w:val="28"/>
          <w:szCs w:val="28"/>
        </w:rPr>
        <w:t xml:space="preserve"> </w:t>
      </w:r>
      <w:r w:rsidR="005409E2" w:rsidRPr="001E10DC">
        <w:rPr>
          <w:sz w:val="28"/>
          <w:szCs w:val="28"/>
        </w:rPr>
        <w:t>gave up</w:t>
      </w:r>
      <w:r w:rsidR="00F02CEC" w:rsidRPr="001E10DC">
        <w:rPr>
          <w:sz w:val="28"/>
          <w:szCs w:val="28"/>
        </w:rPr>
        <w:t xml:space="preserve"> </w:t>
      </w:r>
      <w:r w:rsidR="00CC0435" w:rsidRPr="001E10DC">
        <w:rPr>
          <w:sz w:val="28"/>
          <w:szCs w:val="28"/>
        </w:rPr>
        <w:t xml:space="preserve">[his </w:t>
      </w:r>
      <w:proofErr w:type="spellStart"/>
      <w:r w:rsidR="00CC0435" w:rsidRPr="001E10DC">
        <w:rPr>
          <w:sz w:val="28"/>
          <w:szCs w:val="28"/>
        </w:rPr>
        <w:t>her</w:t>
      </w:r>
      <w:proofErr w:type="spellEnd"/>
      <w:r w:rsidR="00CC0435" w:rsidRPr="001E10DC">
        <w:rPr>
          <w:sz w:val="28"/>
          <w:szCs w:val="28"/>
        </w:rPr>
        <w:t xml:space="preserve"> its] right to require [defendant] to perform as originally required by the contract. </w:t>
      </w:r>
      <w:r w:rsidR="00373DBC" w:rsidRPr="001E10DC">
        <w:rPr>
          <w:sz w:val="28"/>
          <w:szCs w:val="28"/>
        </w:rPr>
        <w:t xml:space="preserve"> </w:t>
      </w:r>
      <w:r w:rsidR="005409E2" w:rsidRPr="001E10DC">
        <w:rPr>
          <w:sz w:val="28"/>
          <w:szCs w:val="28"/>
        </w:rPr>
        <w:t>This is called waiver.</w:t>
      </w:r>
    </w:p>
    <w:p w14:paraId="33B48FB6" w14:textId="77777777" w:rsidR="00497412" w:rsidRPr="001E10DC" w:rsidRDefault="00497412">
      <w:pPr>
        <w:spacing w:line="360" w:lineRule="auto"/>
        <w:jc w:val="both"/>
        <w:rPr>
          <w:sz w:val="28"/>
          <w:szCs w:val="28"/>
        </w:rPr>
      </w:pPr>
    </w:p>
    <w:p w14:paraId="72C45332" w14:textId="77777777" w:rsidR="005D4053" w:rsidRPr="001E10DC" w:rsidRDefault="009F607E">
      <w:pPr>
        <w:spacing w:line="360" w:lineRule="auto"/>
        <w:jc w:val="both"/>
        <w:rPr>
          <w:sz w:val="28"/>
          <w:szCs w:val="28"/>
        </w:rPr>
      </w:pPr>
      <w:r w:rsidRPr="001E10DC">
        <w:rPr>
          <w:sz w:val="28"/>
          <w:szCs w:val="28"/>
        </w:rPr>
        <w:t xml:space="preserve">There are two kinds of waiver.  </w:t>
      </w:r>
    </w:p>
    <w:p w14:paraId="74347558" w14:textId="77777777" w:rsidR="005D4053" w:rsidRPr="001E10DC" w:rsidRDefault="005D4053">
      <w:pPr>
        <w:spacing w:line="360" w:lineRule="auto"/>
        <w:jc w:val="both"/>
        <w:rPr>
          <w:sz w:val="28"/>
          <w:szCs w:val="28"/>
        </w:rPr>
      </w:pPr>
    </w:p>
    <w:p w14:paraId="0D7B8C69" w14:textId="71EF3A83" w:rsidR="00EA682C" w:rsidRPr="001E10DC" w:rsidRDefault="00CC0435">
      <w:pPr>
        <w:spacing w:line="360" w:lineRule="auto"/>
        <w:jc w:val="both"/>
        <w:rPr>
          <w:sz w:val="28"/>
          <w:szCs w:val="28"/>
        </w:rPr>
      </w:pPr>
      <w:r w:rsidRPr="001E10DC">
        <w:rPr>
          <w:sz w:val="28"/>
          <w:szCs w:val="28"/>
        </w:rPr>
        <w:t xml:space="preserve">First, a party </w:t>
      </w:r>
      <w:r w:rsidR="0016190A" w:rsidRPr="001E10DC">
        <w:rPr>
          <w:sz w:val="28"/>
          <w:szCs w:val="28"/>
        </w:rPr>
        <w:t xml:space="preserve">to a contract </w:t>
      </w:r>
      <w:r w:rsidR="007113CD" w:rsidRPr="001E10DC">
        <w:rPr>
          <w:sz w:val="28"/>
          <w:szCs w:val="28"/>
        </w:rPr>
        <w:t xml:space="preserve">(party A) </w:t>
      </w:r>
      <w:r w:rsidRPr="001E10DC">
        <w:rPr>
          <w:sz w:val="28"/>
          <w:szCs w:val="28"/>
        </w:rPr>
        <w:t xml:space="preserve">may waive its right to require performance by the other party </w:t>
      </w:r>
      <w:r w:rsidR="0016190A" w:rsidRPr="001E10DC">
        <w:rPr>
          <w:sz w:val="28"/>
          <w:szCs w:val="28"/>
        </w:rPr>
        <w:t>to the co</w:t>
      </w:r>
      <w:r w:rsidR="008E1409" w:rsidRPr="001E10DC">
        <w:rPr>
          <w:sz w:val="28"/>
          <w:szCs w:val="28"/>
        </w:rPr>
        <w:t>n</w:t>
      </w:r>
      <w:r w:rsidR="0016190A" w:rsidRPr="001E10DC">
        <w:rPr>
          <w:sz w:val="28"/>
          <w:szCs w:val="28"/>
        </w:rPr>
        <w:t xml:space="preserve">tract </w:t>
      </w:r>
      <w:r w:rsidR="007113CD" w:rsidRPr="001E10DC">
        <w:rPr>
          <w:sz w:val="28"/>
          <w:szCs w:val="28"/>
        </w:rPr>
        <w:t xml:space="preserve">(party B) </w:t>
      </w:r>
      <w:r w:rsidRPr="001E10DC">
        <w:rPr>
          <w:sz w:val="28"/>
          <w:szCs w:val="28"/>
        </w:rPr>
        <w:t xml:space="preserve">if party </w:t>
      </w:r>
      <w:r w:rsidR="0016190A" w:rsidRPr="001E10DC">
        <w:rPr>
          <w:sz w:val="28"/>
          <w:szCs w:val="28"/>
        </w:rPr>
        <w:t xml:space="preserve">A </w:t>
      </w:r>
      <w:r w:rsidR="00EA682C" w:rsidRPr="001E10DC">
        <w:rPr>
          <w:sz w:val="28"/>
          <w:szCs w:val="28"/>
        </w:rPr>
        <w:t>tells</w:t>
      </w:r>
      <w:r w:rsidRPr="001E10DC">
        <w:rPr>
          <w:sz w:val="28"/>
          <w:szCs w:val="28"/>
        </w:rPr>
        <w:t xml:space="preserve"> party </w:t>
      </w:r>
      <w:r w:rsidR="0016190A" w:rsidRPr="001E10DC">
        <w:rPr>
          <w:sz w:val="28"/>
          <w:szCs w:val="28"/>
        </w:rPr>
        <w:t xml:space="preserve">B </w:t>
      </w:r>
      <w:r w:rsidR="00EA682C" w:rsidRPr="001E10DC">
        <w:rPr>
          <w:sz w:val="28"/>
          <w:szCs w:val="28"/>
        </w:rPr>
        <w:t xml:space="preserve">that [he </w:t>
      </w:r>
      <w:proofErr w:type="spellStart"/>
      <w:r w:rsidR="00EA682C" w:rsidRPr="001E10DC">
        <w:rPr>
          <w:sz w:val="28"/>
          <w:szCs w:val="28"/>
        </w:rPr>
        <w:t>she</w:t>
      </w:r>
      <w:proofErr w:type="spellEnd"/>
      <w:r w:rsidR="00EA682C" w:rsidRPr="001E10DC">
        <w:rPr>
          <w:sz w:val="28"/>
          <w:szCs w:val="28"/>
        </w:rPr>
        <w:t xml:space="preserve"> it] </w:t>
      </w:r>
      <w:r w:rsidRPr="001E10DC">
        <w:rPr>
          <w:sz w:val="28"/>
          <w:szCs w:val="28"/>
        </w:rPr>
        <w:t xml:space="preserve">is not required to perform.  </w:t>
      </w:r>
      <w:r w:rsidR="005D4053" w:rsidRPr="001E10DC">
        <w:rPr>
          <w:sz w:val="28"/>
          <w:szCs w:val="28"/>
        </w:rPr>
        <w:t xml:space="preserve">This communication can be oral or written.  </w:t>
      </w:r>
      <w:r w:rsidR="00EA682C" w:rsidRPr="001E10DC">
        <w:rPr>
          <w:sz w:val="28"/>
          <w:szCs w:val="28"/>
        </w:rPr>
        <w:t>This is called express waiver.</w:t>
      </w:r>
    </w:p>
    <w:p w14:paraId="6E5B3867" w14:textId="77777777" w:rsidR="00EA682C" w:rsidRPr="001E10DC" w:rsidRDefault="00EA682C">
      <w:pPr>
        <w:spacing w:line="360" w:lineRule="auto"/>
        <w:jc w:val="both"/>
        <w:rPr>
          <w:sz w:val="28"/>
          <w:szCs w:val="28"/>
        </w:rPr>
      </w:pPr>
    </w:p>
    <w:p w14:paraId="28654F8F" w14:textId="43F6D6AD" w:rsidR="001F6323" w:rsidRPr="001E10DC" w:rsidRDefault="00CC0435">
      <w:pPr>
        <w:spacing w:line="360" w:lineRule="auto"/>
        <w:jc w:val="both"/>
        <w:rPr>
          <w:sz w:val="28"/>
          <w:szCs w:val="28"/>
        </w:rPr>
      </w:pPr>
      <w:r w:rsidRPr="001E10DC">
        <w:rPr>
          <w:sz w:val="28"/>
          <w:szCs w:val="28"/>
        </w:rPr>
        <w:t xml:space="preserve">Second, a party </w:t>
      </w:r>
      <w:r w:rsidR="0016190A" w:rsidRPr="001E10DC">
        <w:rPr>
          <w:sz w:val="28"/>
          <w:szCs w:val="28"/>
        </w:rPr>
        <w:t xml:space="preserve">to a contract </w:t>
      </w:r>
      <w:r w:rsidRPr="001E10DC">
        <w:rPr>
          <w:sz w:val="28"/>
          <w:szCs w:val="28"/>
        </w:rPr>
        <w:t xml:space="preserve">may waive its right to require performance by the other party through </w:t>
      </w:r>
      <w:r w:rsidR="00197F47" w:rsidRPr="001E10DC">
        <w:rPr>
          <w:sz w:val="28"/>
          <w:szCs w:val="28"/>
        </w:rPr>
        <w:t>its conduct.  This is called implied waiver.  I</w:t>
      </w:r>
      <w:r w:rsidR="009F607E" w:rsidRPr="001E10DC">
        <w:rPr>
          <w:sz w:val="28"/>
          <w:szCs w:val="28"/>
        </w:rPr>
        <w:t xml:space="preserve">mplied waiver occurs </w:t>
      </w:r>
      <w:r w:rsidR="00257484" w:rsidRPr="001E10DC">
        <w:rPr>
          <w:sz w:val="28"/>
          <w:szCs w:val="28"/>
        </w:rPr>
        <w:t>in two situations.</w:t>
      </w:r>
      <w:r w:rsidR="00EA682C" w:rsidRPr="001E10DC">
        <w:rPr>
          <w:sz w:val="28"/>
          <w:szCs w:val="28"/>
        </w:rPr>
        <w:t xml:space="preserve">  </w:t>
      </w:r>
    </w:p>
    <w:p w14:paraId="361C30F2" w14:textId="77777777" w:rsidR="001F6323" w:rsidRPr="001E10DC" w:rsidRDefault="001F6323">
      <w:pPr>
        <w:spacing w:line="360" w:lineRule="auto"/>
        <w:jc w:val="both"/>
        <w:rPr>
          <w:sz w:val="28"/>
          <w:szCs w:val="28"/>
        </w:rPr>
      </w:pPr>
    </w:p>
    <w:p w14:paraId="3E2E2446" w14:textId="789F0E29" w:rsidR="001F6323" w:rsidRPr="001E10DC" w:rsidRDefault="00257484">
      <w:pPr>
        <w:spacing w:line="360" w:lineRule="auto"/>
        <w:jc w:val="both"/>
        <w:rPr>
          <w:sz w:val="28"/>
          <w:szCs w:val="28"/>
        </w:rPr>
      </w:pPr>
      <w:r w:rsidRPr="001E10DC">
        <w:rPr>
          <w:sz w:val="28"/>
          <w:szCs w:val="28"/>
        </w:rPr>
        <w:t xml:space="preserve">First, implied waiver </w:t>
      </w:r>
      <w:r w:rsidR="00F02CEC" w:rsidRPr="001E10DC">
        <w:rPr>
          <w:sz w:val="28"/>
          <w:szCs w:val="28"/>
        </w:rPr>
        <w:t xml:space="preserve">occurs </w:t>
      </w:r>
      <w:r w:rsidRPr="001E10DC">
        <w:rPr>
          <w:sz w:val="28"/>
          <w:szCs w:val="28"/>
        </w:rPr>
        <w:t>if party</w:t>
      </w:r>
      <w:r w:rsidR="002C4235" w:rsidRPr="001E10DC">
        <w:rPr>
          <w:sz w:val="28"/>
          <w:szCs w:val="28"/>
        </w:rPr>
        <w:t xml:space="preserve"> A</w:t>
      </w:r>
      <w:r w:rsidRPr="001E10DC">
        <w:rPr>
          <w:sz w:val="28"/>
          <w:szCs w:val="28"/>
        </w:rPr>
        <w:t xml:space="preserve"> engages in </w:t>
      </w:r>
      <w:r w:rsidR="00304DD5" w:rsidRPr="001E10DC">
        <w:rPr>
          <w:sz w:val="28"/>
          <w:szCs w:val="28"/>
        </w:rPr>
        <w:t xml:space="preserve">direct and </w:t>
      </w:r>
      <w:r w:rsidRPr="001E10DC">
        <w:rPr>
          <w:sz w:val="28"/>
          <w:szCs w:val="28"/>
        </w:rPr>
        <w:t xml:space="preserve">unequivocal conduct indicating that it intends to abandon its right to require </w:t>
      </w:r>
      <w:r w:rsidR="002C4235" w:rsidRPr="001E10DC">
        <w:rPr>
          <w:sz w:val="28"/>
          <w:szCs w:val="28"/>
        </w:rPr>
        <w:t>party B</w:t>
      </w:r>
      <w:r w:rsidRPr="001E10DC">
        <w:rPr>
          <w:sz w:val="28"/>
          <w:szCs w:val="28"/>
        </w:rPr>
        <w:t xml:space="preserve"> to perform as required by the contract.  </w:t>
      </w:r>
    </w:p>
    <w:p w14:paraId="272AA023" w14:textId="77777777" w:rsidR="001F6323" w:rsidRPr="001E10DC" w:rsidRDefault="001F6323">
      <w:pPr>
        <w:spacing w:line="360" w:lineRule="auto"/>
        <w:jc w:val="both"/>
        <w:rPr>
          <w:sz w:val="28"/>
          <w:szCs w:val="28"/>
        </w:rPr>
      </w:pPr>
    </w:p>
    <w:p w14:paraId="55F42713" w14:textId="7EFC2F86" w:rsidR="005D4053" w:rsidRDefault="00257484">
      <w:pPr>
        <w:spacing w:line="360" w:lineRule="auto"/>
        <w:jc w:val="both"/>
        <w:rPr>
          <w:sz w:val="28"/>
          <w:szCs w:val="28"/>
        </w:rPr>
      </w:pPr>
      <w:r w:rsidRPr="001E10DC">
        <w:rPr>
          <w:sz w:val="28"/>
          <w:szCs w:val="28"/>
        </w:rPr>
        <w:t xml:space="preserve">Second, implied waiver </w:t>
      </w:r>
      <w:r w:rsidR="00F02CEC" w:rsidRPr="001E10DC">
        <w:rPr>
          <w:sz w:val="28"/>
          <w:szCs w:val="28"/>
        </w:rPr>
        <w:t xml:space="preserve">occurs </w:t>
      </w:r>
      <w:r w:rsidRPr="001E10DC">
        <w:rPr>
          <w:sz w:val="28"/>
          <w:szCs w:val="28"/>
        </w:rPr>
        <w:t xml:space="preserve">if </w:t>
      </w:r>
      <w:r w:rsidR="001F6323" w:rsidRPr="001E10DC">
        <w:rPr>
          <w:sz w:val="28"/>
          <w:szCs w:val="28"/>
        </w:rPr>
        <w:t xml:space="preserve">the following requirements are met:  </w:t>
      </w:r>
    </w:p>
    <w:p w14:paraId="2BB83512" w14:textId="77777777" w:rsidR="005B4666" w:rsidRPr="001E10DC" w:rsidRDefault="005B4666">
      <w:pPr>
        <w:spacing w:line="360" w:lineRule="auto"/>
        <w:jc w:val="both"/>
        <w:rPr>
          <w:sz w:val="28"/>
          <w:szCs w:val="28"/>
        </w:rPr>
      </w:pPr>
    </w:p>
    <w:p w14:paraId="5FE35B17" w14:textId="77777777" w:rsidR="007205E1" w:rsidRDefault="002C4235" w:rsidP="007205E1">
      <w:pPr>
        <w:pStyle w:val="ListParagraph"/>
        <w:numPr>
          <w:ilvl w:val="0"/>
          <w:numId w:val="1"/>
        </w:numPr>
        <w:spacing w:line="360" w:lineRule="auto"/>
        <w:jc w:val="both"/>
        <w:rPr>
          <w:sz w:val="28"/>
          <w:szCs w:val="28"/>
        </w:rPr>
      </w:pPr>
      <w:r w:rsidRPr="007205E1">
        <w:rPr>
          <w:sz w:val="28"/>
          <w:szCs w:val="28"/>
        </w:rPr>
        <w:t>Party A</w:t>
      </w:r>
      <w:r w:rsidR="00257484" w:rsidRPr="007205E1">
        <w:rPr>
          <w:sz w:val="28"/>
          <w:szCs w:val="28"/>
        </w:rPr>
        <w:t xml:space="preserve"> to the contract </w:t>
      </w:r>
      <w:r w:rsidR="001F6323" w:rsidRPr="007205E1">
        <w:rPr>
          <w:sz w:val="28"/>
          <w:szCs w:val="28"/>
        </w:rPr>
        <w:t xml:space="preserve">says or does things that would tell a reasonable person that </w:t>
      </w:r>
      <w:r w:rsidR="005D4053" w:rsidRPr="007205E1">
        <w:rPr>
          <w:sz w:val="28"/>
          <w:szCs w:val="28"/>
        </w:rPr>
        <w:t xml:space="preserve">[he </w:t>
      </w:r>
      <w:proofErr w:type="spellStart"/>
      <w:r w:rsidR="005D4053" w:rsidRPr="007205E1">
        <w:rPr>
          <w:sz w:val="28"/>
          <w:szCs w:val="28"/>
        </w:rPr>
        <w:t>she</w:t>
      </w:r>
      <w:proofErr w:type="spellEnd"/>
      <w:r w:rsidR="005D4053" w:rsidRPr="007205E1">
        <w:rPr>
          <w:sz w:val="28"/>
          <w:szCs w:val="28"/>
        </w:rPr>
        <w:t xml:space="preserve"> it]</w:t>
      </w:r>
      <w:r w:rsidR="001F6323" w:rsidRPr="007205E1">
        <w:rPr>
          <w:sz w:val="28"/>
          <w:szCs w:val="28"/>
        </w:rPr>
        <w:t xml:space="preserve"> will not require </w:t>
      </w:r>
      <w:r w:rsidRPr="007205E1">
        <w:rPr>
          <w:sz w:val="28"/>
          <w:szCs w:val="28"/>
        </w:rPr>
        <w:t>party B</w:t>
      </w:r>
      <w:r w:rsidR="002D7614" w:rsidRPr="007205E1">
        <w:rPr>
          <w:sz w:val="28"/>
          <w:szCs w:val="28"/>
        </w:rPr>
        <w:t xml:space="preserve"> </w:t>
      </w:r>
      <w:r w:rsidR="001F6323" w:rsidRPr="007205E1">
        <w:rPr>
          <w:sz w:val="28"/>
          <w:szCs w:val="28"/>
        </w:rPr>
        <w:t>to perform</w:t>
      </w:r>
      <w:r w:rsidR="002D7614" w:rsidRPr="007205E1">
        <w:rPr>
          <w:sz w:val="28"/>
          <w:szCs w:val="28"/>
        </w:rPr>
        <w:t xml:space="preserve"> its contractual obligations</w:t>
      </w:r>
      <w:r w:rsidR="001F6323" w:rsidRPr="007205E1">
        <w:rPr>
          <w:sz w:val="28"/>
          <w:szCs w:val="28"/>
        </w:rPr>
        <w:t xml:space="preserve">; </w:t>
      </w:r>
    </w:p>
    <w:p w14:paraId="6E9CB6F2" w14:textId="10D67D61" w:rsidR="007205E1" w:rsidRDefault="007205E1" w:rsidP="007205E1">
      <w:pPr>
        <w:pStyle w:val="ListParagraph"/>
        <w:numPr>
          <w:ilvl w:val="0"/>
          <w:numId w:val="1"/>
        </w:numPr>
        <w:spacing w:line="360" w:lineRule="auto"/>
        <w:jc w:val="both"/>
        <w:rPr>
          <w:sz w:val="28"/>
          <w:szCs w:val="28"/>
        </w:rPr>
      </w:pPr>
      <w:r>
        <w:rPr>
          <w:sz w:val="28"/>
          <w:szCs w:val="28"/>
        </w:rPr>
        <w:t>P</w:t>
      </w:r>
      <w:r w:rsidR="002C4235" w:rsidRPr="007205E1">
        <w:rPr>
          <w:sz w:val="28"/>
          <w:szCs w:val="28"/>
        </w:rPr>
        <w:t>arty B</w:t>
      </w:r>
      <w:r w:rsidR="002D7614" w:rsidRPr="007205E1">
        <w:rPr>
          <w:sz w:val="28"/>
          <w:szCs w:val="28"/>
        </w:rPr>
        <w:t xml:space="preserve"> </w:t>
      </w:r>
      <w:r w:rsidR="00B47C61" w:rsidRPr="007205E1">
        <w:rPr>
          <w:sz w:val="28"/>
          <w:szCs w:val="28"/>
        </w:rPr>
        <w:t xml:space="preserve">reasonably </w:t>
      </w:r>
      <w:r w:rsidR="002D7614" w:rsidRPr="007205E1">
        <w:rPr>
          <w:sz w:val="28"/>
          <w:szCs w:val="28"/>
        </w:rPr>
        <w:t>relie</w:t>
      </w:r>
      <w:r w:rsidR="005409E2" w:rsidRPr="007205E1">
        <w:rPr>
          <w:sz w:val="28"/>
          <w:szCs w:val="28"/>
        </w:rPr>
        <w:t>s</w:t>
      </w:r>
      <w:r w:rsidR="002D7614" w:rsidRPr="007205E1">
        <w:rPr>
          <w:sz w:val="28"/>
          <w:szCs w:val="28"/>
        </w:rPr>
        <w:t xml:space="preserve"> on</w:t>
      </w:r>
      <w:r w:rsidR="002C4235" w:rsidRPr="007205E1">
        <w:rPr>
          <w:sz w:val="28"/>
          <w:szCs w:val="28"/>
        </w:rPr>
        <w:t xml:space="preserve"> party A’s</w:t>
      </w:r>
      <w:r w:rsidR="002D7614" w:rsidRPr="007205E1">
        <w:rPr>
          <w:sz w:val="28"/>
          <w:szCs w:val="28"/>
        </w:rPr>
        <w:t xml:space="preserve"> </w:t>
      </w:r>
      <w:r w:rsidR="002C4235" w:rsidRPr="007205E1">
        <w:rPr>
          <w:sz w:val="28"/>
          <w:szCs w:val="28"/>
        </w:rPr>
        <w:t xml:space="preserve">words </w:t>
      </w:r>
      <w:r w:rsidR="002D7614" w:rsidRPr="007205E1">
        <w:rPr>
          <w:sz w:val="28"/>
          <w:szCs w:val="28"/>
        </w:rPr>
        <w:t xml:space="preserve">or conduct; and </w:t>
      </w:r>
    </w:p>
    <w:p w14:paraId="52A5E8E7" w14:textId="37433D45" w:rsidR="00860674" w:rsidRPr="007205E1" w:rsidRDefault="007205E1" w:rsidP="007205E1">
      <w:pPr>
        <w:pStyle w:val="ListParagraph"/>
        <w:numPr>
          <w:ilvl w:val="0"/>
          <w:numId w:val="1"/>
        </w:numPr>
        <w:spacing w:line="360" w:lineRule="auto"/>
        <w:jc w:val="both"/>
        <w:rPr>
          <w:sz w:val="28"/>
          <w:szCs w:val="28"/>
        </w:rPr>
      </w:pPr>
      <w:r>
        <w:rPr>
          <w:sz w:val="28"/>
          <w:szCs w:val="28"/>
        </w:rPr>
        <w:lastRenderedPageBreak/>
        <w:t>P</w:t>
      </w:r>
      <w:r w:rsidR="002C4235" w:rsidRPr="007205E1">
        <w:rPr>
          <w:sz w:val="28"/>
          <w:szCs w:val="28"/>
        </w:rPr>
        <w:t>arty B</w:t>
      </w:r>
      <w:r w:rsidR="00304DD5" w:rsidRPr="007205E1">
        <w:rPr>
          <w:sz w:val="28"/>
          <w:szCs w:val="28"/>
        </w:rPr>
        <w:t>’s</w:t>
      </w:r>
      <w:r w:rsidR="00E24667" w:rsidRPr="007205E1">
        <w:rPr>
          <w:sz w:val="28"/>
          <w:szCs w:val="28"/>
        </w:rPr>
        <w:t xml:space="preserve"> reliance </w:t>
      </w:r>
      <w:r w:rsidR="002C4235" w:rsidRPr="007205E1">
        <w:rPr>
          <w:sz w:val="28"/>
          <w:szCs w:val="28"/>
        </w:rPr>
        <w:t>ha</w:t>
      </w:r>
      <w:r w:rsidR="003E6B4A" w:rsidRPr="007205E1">
        <w:rPr>
          <w:sz w:val="28"/>
          <w:szCs w:val="28"/>
        </w:rPr>
        <w:t>s</w:t>
      </w:r>
      <w:r w:rsidR="002C4235" w:rsidRPr="007205E1">
        <w:rPr>
          <w:sz w:val="28"/>
          <w:szCs w:val="28"/>
        </w:rPr>
        <w:t xml:space="preserve"> a negative effect on</w:t>
      </w:r>
      <w:r w:rsidR="005409E2" w:rsidRPr="007205E1">
        <w:rPr>
          <w:sz w:val="28"/>
          <w:szCs w:val="28"/>
        </w:rPr>
        <w:t xml:space="preserve"> </w:t>
      </w:r>
      <w:r w:rsidR="002C4235" w:rsidRPr="007205E1">
        <w:rPr>
          <w:sz w:val="28"/>
          <w:szCs w:val="28"/>
        </w:rPr>
        <w:t xml:space="preserve">party </w:t>
      </w:r>
      <w:r w:rsidR="00793E03" w:rsidRPr="007205E1">
        <w:rPr>
          <w:sz w:val="28"/>
          <w:szCs w:val="28"/>
        </w:rPr>
        <w:t>B</w:t>
      </w:r>
      <w:r w:rsidR="002D7614" w:rsidRPr="007205E1">
        <w:rPr>
          <w:sz w:val="28"/>
          <w:szCs w:val="28"/>
        </w:rPr>
        <w:t xml:space="preserve">.  </w:t>
      </w:r>
    </w:p>
    <w:p w14:paraId="088FA766" w14:textId="75914E77" w:rsidR="00497412" w:rsidRPr="001E10DC" w:rsidRDefault="009F607E">
      <w:pPr>
        <w:spacing w:before="120" w:line="360" w:lineRule="auto"/>
        <w:jc w:val="both"/>
        <w:rPr>
          <w:sz w:val="28"/>
          <w:szCs w:val="28"/>
        </w:rPr>
      </w:pPr>
      <w:r w:rsidRPr="001E10DC">
        <w:rPr>
          <w:sz w:val="28"/>
          <w:szCs w:val="28"/>
        </w:rPr>
        <w:t xml:space="preserve">If you decide that </w:t>
      </w:r>
      <w:r w:rsidR="002D7614" w:rsidRPr="001E10DC">
        <w:rPr>
          <w:sz w:val="28"/>
          <w:szCs w:val="28"/>
        </w:rPr>
        <w:t xml:space="preserve">that the requirements for </w:t>
      </w:r>
      <w:r w:rsidR="00EA682C" w:rsidRPr="001E10DC">
        <w:rPr>
          <w:sz w:val="28"/>
          <w:szCs w:val="28"/>
        </w:rPr>
        <w:t xml:space="preserve">express </w:t>
      </w:r>
      <w:r w:rsidR="002D7614" w:rsidRPr="001E10DC">
        <w:rPr>
          <w:sz w:val="28"/>
          <w:szCs w:val="28"/>
        </w:rPr>
        <w:t xml:space="preserve">waiver </w:t>
      </w:r>
      <w:r w:rsidR="00EA682C" w:rsidRPr="001E10DC">
        <w:rPr>
          <w:sz w:val="28"/>
          <w:szCs w:val="28"/>
        </w:rPr>
        <w:t xml:space="preserve">or implied waiver </w:t>
      </w:r>
      <w:r w:rsidRPr="001E10DC">
        <w:rPr>
          <w:sz w:val="28"/>
          <w:szCs w:val="28"/>
        </w:rPr>
        <w:t xml:space="preserve">are more likely true than not true, </w:t>
      </w:r>
      <w:r w:rsidR="00EA682C" w:rsidRPr="001E10DC">
        <w:rPr>
          <w:sz w:val="28"/>
          <w:szCs w:val="28"/>
        </w:rPr>
        <w:t>[</w:t>
      </w:r>
      <w:r w:rsidRPr="001E10DC">
        <w:rPr>
          <w:sz w:val="28"/>
          <w:szCs w:val="28"/>
        </w:rPr>
        <w:t>defendant</w:t>
      </w:r>
      <w:r w:rsidR="00EA682C" w:rsidRPr="001E10DC">
        <w:rPr>
          <w:sz w:val="28"/>
          <w:szCs w:val="28"/>
        </w:rPr>
        <w:t>]</w:t>
      </w:r>
      <w:r w:rsidRPr="001E10DC">
        <w:rPr>
          <w:sz w:val="28"/>
          <w:szCs w:val="28"/>
        </w:rPr>
        <w:t xml:space="preserve"> is excused for </w:t>
      </w:r>
      <w:r w:rsidR="005D4053" w:rsidRPr="001E10DC">
        <w:rPr>
          <w:sz w:val="28"/>
          <w:szCs w:val="28"/>
        </w:rPr>
        <w:t>[</w:t>
      </w:r>
      <w:r w:rsidRPr="001E10DC">
        <w:rPr>
          <w:sz w:val="28"/>
          <w:szCs w:val="28"/>
        </w:rPr>
        <w:t xml:space="preserve">his </w:t>
      </w:r>
      <w:proofErr w:type="spellStart"/>
      <w:r w:rsidRPr="001E10DC">
        <w:rPr>
          <w:sz w:val="28"/>
          <w:szCs w:val="28"/>
        </w:rPr>
        <w:t>her</w:t>
      </w:r>
      <w:proofErr w:type="spellEnd"/>
      <w:r w:rsidRPr="001E10DC">
        <w:rPr>
          <w:sz w:val="28"/>
          <w:szCs w:val="28"/>
        </w:rPr>
        <w:t xml:space="preserve"> its</w:t>
      </w:r>
      <w:r w:rsidR="005D4053" w:rsidRPr="001E10DC">
        <w:rPr>
          <w:sz w:val="28"/>
          <w:szCs w:val="28"/>
        </w:rPr>
        <w:t>]</w:t>
      </w:r>
      <w:r w:rsidRPr="001E10DC">
        <w:rPr>
          <w:sz w:val="28"/>
          <w:szCs w:val="28"/>
        </w:rPr>
        <w:t xml:space="preserve"> failure to perform </w:t>
      </w:r>
      <w:r w:rsidR="002D7614" w:rsidRPr="001E10DC">
        <w:rPr>
          <w:sz w:val="28"/>
          <w:szCs w:val="28"/>
        </w:rPr>
        <w:t xml:space="preserve">[his </w:t>
      </w:r>
      <w:proofErr w:type="spellStart"/>
      <w:r w:rsidR="002D7614" w:rsidRPr="001E10DC">
        <w:rPr>
          <w:sz w:val="28"/>
          <w:szCs w:val="28"/>
        </w:rPr>
        <w:t>her</w:t>
      </w:r>
      <w:proofErr w:type="spellEnd"/>
      <w:r w:rsidR="002D7614" w:rsidRPr="001E10DC">
        <w:rPr>
          <w:sz w:val="28"/>
          <w:szCs w:val="28"/>
        </w:rPr>
        <w:t xml:space="preserve"> its</w:t>
      </w:r>
      <w:r w:rsidR="00F915BB" w:rsidRPr="001E10DC">
        <w:rPr>
          <w:sz w:val="28"/>
          <w:szCs w:val="28"/>
        </w:rPr>
        <w:t>] obl</w:t>
      </w:r>
      <w:r w:rsidR="005D4053" w:rsidRPr="001E10DC">
        <w:rPr>
          <w:sz w:val="28"/>
          <w:szCs w:val="28"/>
        </w:rPr>
        <w:t>i</w:t>
      </w:r>
      <w:r w:rsidR="00F915BB" w:rsidRPr="001E10DC">
        <w:rPr>
          <w:sz w:val="28"/>
          <w:szCs w:val="28"/>
        </w:rPr>
        <w:t>gations under the contract</w:t>
      </w:r>
      <w:r w:rsidRPr="001E10DC">
        <w:rPr>
          <w:sz w:val="28"/>
          <w:szCs w:val="28"/>
        </w:rPr>
        <w:t xml:space="preserve"> and you must return a verdict for </w:t>
      </w:r>
      <w:r w:rsidR="00EA682C" w:rsidRPr="001E10DC">
        <w:rPr>
          <w:sz w:val="28"/>
          <w:szCs w:val="28"/>
        </w:rPr>
        <w:t>[</w:t>
      </w:r>
      <w:r w:rsidRPr="001E10DC">
        <w:rPr>
          <w:sz w:val="28"/>
          <w:szCs w:val="28"/>
        </w:rPr>
        <w:t>defendant</w:t>
      </w:r>
      <w:r w:rsidR="00EA682C" w:rsidRPr="001E10DC">
        <w:rPr>
          <w:sz w:val="28"/>
          <w:szCs w:val="28"/>
        </w:rPr>
        <w:t>]</w:t>
      </w:r>
      <w:r w:rsidRPr="001E10DC">
        <w:rPr>
          <w:sz w:val="28"/>
          <w:szCs w:val="28"/>
        </w:rPr>
        <w:t>.</w:t>
      </w:r>
      <w:r w:rsidR="00860674" w:rsidRPr="001E10DC">
        <w:rPr>
          <w:sz w:val="28"/>
          <w:szCs w:val="28"/>
        </w:rPr>
        <w:t xml:space="preserve">  </w:t>
      </w:r>
      <w:r w:rsidRPr="001E10DC">
        <w:rPr>
          <w:sz w:val="28"/>
          <w:szCs w:val="28"/>
        </w:rPr>
        <w:t xml:space="preserve">Otherwise, </w:t>
      </w:r>
      <w:r w:rsidR="00EA682C" w:rsidRPr="001E10DC">
        <w:rPr>
          <w:sz w:val="28"/>
          <w:szCs w:val="28"/>
        </w:rPr>
        <w:t>[</w:t>
      </w:r>
      <w:r w:rsidRPr="001E10DC">
        <w:rPr>
          <w:sz w:val="28"/>
          <w:szCs w:val="28"/>
        </w:rPr>
        <w:t>defendant</w:t>
      </w:r>
      <w:r w:rsidR="00EA682C" w:rsidRPr="001E10DC">
        <w:rPr>
          <w:sz w:val="28"/>
          <w:szCs w:val="28"/>
        </w:rPr>
        <w:t>]</w:t>
      </w:r>
      <w:r w:rsidRPr="001E10DC">
        <w:rPr>
          <w:sz w:val="28"/>
          <w:szCs w:val="28"/>
        </w:rPr>
        <w:t xml:space="preserve"> is not excused [for this reason]. </w:t>
      </w:r>
    </w:p>
    <w:p w14:paraId="0A15B7DE" w14:textId="77777777" w:rsidR="00497412" w:rsidRPr="001E10DC" w:rsidRDefault="00497412">
      <w:pPr>
        <w:spacing w:line="360" w:lineRule="auto"/>
        <w:jc w:val="center"/>
        <w:rPr>
          <w:sz w:val="28"/>
          <w:szCs w:val="28"/>
        </w:rPr>
      </w:pPr>
    </w:p>
    <w:p w14:paraId="7E3B81E2" w14:textId="77777777" w:rsidR="00497412" w:rsidRPr="007205E1" w:rsidRDefault="009F607E">
      <w:pPr>
        <w:tabs>
          <w:tab w:val="right" w:pos="9659"/>
        </w:tabs>
        <w:jc w:val="center"/>
        <w:rPr>
          <w:b/>
          <w:sz w:val="28"/>
          <w:szCs w:val="28"/>
          <w:u w:val="single"/>
        </w:rPr>
      </w:pPr>
      <w:r w:rsidRPr="007205E1">
        <w:rPr>
          <w:b/>
          <w:sz w:val="28"/>
          <w:szCs w:val="28"/>
          <w:u w:val="single"/>
        </w:rPr>
        <w:t>Use Note</w:t>
      </w:r>
    </w:p>
    <w:p w14:paraId="4BF2AAD2" w14:textId="65E24A13" w:rsidR="00497412" w:rsidRPr="001E10DC" w:rsidRDefault="00497412">
      <w:pPr>
        <w:rPr>
          <w:sz w:val="28"/>
          <w:szCs w:val="28"/>
        </w:rPr>
      </w:pPr>
    </w:p>
    <w:p w14:paraId="3540A3E1" w14:textId="52E6FEC9" w:rsidR="005D4053" w:rsidRPr="001E10DC" w:rsidRDefault="005D4053" w:rsidP="002C6E99">
      <w:pPr>
        <w:jc w:val="both"/>
        <w:rPr>
          <w:sz w:val="28"/>
          <w:szCs w:val="28"/>
        </w:rPr>
      </w:pPr>
      <w:r w:rsidRPr="001E10DC">
        <w:rPr>
          <w:sz w:val="28"/>
          <w:szCs w:val="28"/>
        </w:rPr>
        <w:t xml:space="preserve">This instruction should be given when the defendant raises the affirmative defense of </w:t>
      </w:r>
      <w:r w:rsidR="007205E1">
        <w:rPr>
          <w:sz w:val="28"/>
          <w:szCs w:val="28"/>
        </w:rPr>
        <w:t>waiver—i.</w:t>
      </w:r>
      <w:r w:rsidR="00592A0D" w:rsidRPr="001E10DC">
        <w:rPr>
          <w:sz w:val="28"/>
          <w:szCs w:val="28"/>
        </w:rPr>
        <w:t>e., that the plaintiff waived any breach of contract by the defendant</w:t>
      </w:r>
      <w:r w:rsidRPr="001E10DC">
        <w:rPr>
          <w:sz w:val="28"/>
          <w:szCs w:val="28"/>
        </w:rPr>
        <w:t>.</w:t>
      </w:r>
    </w:p>
    <w:p w14:paraId="6B675DF8" w14:textId="778CD95E" w:rsidR="005D4053" w:rsidRPr="001E10DC" w:rsidRDefault="005D4053" w:rsidP="002C6E99">
      <w:pPr>
        <w:jc w:val="both"/>
        <w:rPr>
          <w:sz w:val="28"/>
          <w:szCs w:val="28"/>
        </w:rPr>
      </w:pPr>
    </w:p>
    <w:p w14:paraId="717BE91A" w14:textId="584F326B" w:rsidR="005D4053" w:rsidRPr="001E10DC" w:rsidRDefault="00796E13" w:rsidP="002C6E99">
      <w:pPr>
        <w:jc w:val="both"/>
        <w:rPr>
          <w:sz w:val="28"/>
          <w:szCs w:val="28"/>
        </w:rPr>
      </w:pPr>
      <w:r w:rsidRPr="001E10DC">
        <w:rPr>
          <w:sz w:val="28"/>
          <w:szCs w:val="28"/>
        </w:rPr>
        <w:t>The instruction includes express waiver and implied waiver.  If the case does not involve both species of waiver, edit the instruction to address only the relevant waiver doctrine.</w:t>
      </w:r>
    </w:p>
    <w:p w14:paraId="2C64130B" w14:textId="77777777" w:rsidR="00497412" w:rsidRPr="001E10DC" w:rsidRDefault="00497412" w:rsidP="002C6E99">
      <w:pPr>
        <w:jc w:val="both"/>
        <w:rPr>
          <w:sz w:val="28"/>
          <w:szCs w:val="28"/>
        </w:rPr>
      </w:pPr>
    </w:p>
    <w:p w14:paraId="163B5169" w14:textId="77777777" w:rsidR="00497412" w:rsidRPr="007205E1" w:rsidRDefault="009F607E" w:rsidP="002C6E99">
      <w:pPr>
        <w:tabs>
          <w:tab w:val="right" w:pos="9659"/>
        </w:tabs>
        <w:jc w:val="center"/>
        <w:rPr>
          <w:b/>
          <w:sz w:val="28"/>
          <w:szCs w:val="28"/>
          <w:u w:val="single"/>
        </w:rPr>
      </w:pPr>
      <w:r w:rsidRPr="007205E1">
        <w:rPr>
          <w:b/>
          <w:sz w:val="28"/>
          <w:szCs w:val="28"/>
          <w:u w:val="single"/>
        </w:rPr>
        <w:t>Comment</w:t>
      </w:r>
    </w:p>
    <w:p w14:paraId="7CAED666" w14:textId="77777777" w:rsidR="00497412" w:rsidRPr="001E10DC" w:rsidRDefault="00497412" w:rsidP="002C6E99">
      <w:pPr>
        <w:jc w:val="both"/>
        <w:rPr>
          <w:sz w:val="28"/>
          <w:szCs w:val="28"/>
        </w:rPr>
      </w:pPr>
    </w:p>
    <w:p w14:paraId="5A63FC2B" w14:textId="4A3E55D7" w:rsidR="00497412" w:rsidRPr="001E10DC" w:rsidRDefault="009F607E" w:rsidP="002C6E99">
      <w:pPr>
        <w:jc w:val="both"/>
        <w:rPr>
          <w:sz w:val="28"/>
          <w:szCs w:val="28"/>
        </w:rPr>
      </w:pPr>
      <w:r w:rsidRPr="001E10DC">
        <w:rPr>
          <w:sz w:val="28"/>
          <w:szCs w:val="28"/>
        </w:rPr>
        <w:t>The Alaska Supreme Court has defined waiver "as the intentional relinquishment of a known right."</w:t>
      </w:r>
      <w:r w:rsidR="00373DBC" w:rsidRPr="001E10DC">
        <w:rPr>
          <w:sz w:val="28"/>
          <w:szCs w:val="28"/>
        </w:rPr>
        <w:t xml:space="preserve"> </w:t>
      </w:r>
      <w:r w:rsidRPr="001E10DC">
        <w:rPr>
          <w:sz w:val="28"/>
          <w:szCs w:val="28"/>
        </w:rPr>
        <w:t xml:space="preserve"> </w:t>
      </w:r>
      <w:r w:rsidRPr="001E10DC">
        <w:rPr>
          <w:i/>
          <w:iCs/>
          <w:sz w:val="28"/>
          <w:szCs w:val="28"/>
        </w:rPr>
        <w:t>E.g., Municipality of Anchorage v. Baugh Constr.</w:t>
      </w:r>
      <w:r w:rsidRPr="001E10DC">
        <w:rPr>
          <w:sz w:val="28"/>
          <w:szCs w:val="28"/>
        </w:rPr>
        <w:t xml:space="preserve">, 722 P.2d 919, 927 (Alaska 1986); </w:t>
      </w:r>
      <w:r w:rsidRPr="001E10DC">
        <w:rPr>
          <w:i/>
          <w:iCs/>
          <w:sz w:val="28"/>
          <w:szCs w:val="28"/>
        </w:rPr>
        <w:t>Milne v. Anderson</w:t>
      </w:r>
      <w:r w:rsidRPr="001E10DC">
        <w:rPr>
          <w:sz w:val="28"/>
          <w:szCs w:val="28"/>
        </w:rPr>
        <w:t>, 576 P.2d 109, 112 (Alaska 1978).</w:t>
      </w:r>
    </w:p>
    <w:p w14:paraId="48CDD3DD" w14:textId="77777777" w:rsidR="00497412" w:rsidRPr="001E10DC" w:rsidRDefault="00497412" w:rsidP="002C6E99">
      <w:pPr>
        <w:jc w:val="both"/>
        <w:rPr>
          <w:sz w:val="28"/>
          <w:szCs w:val="28"/>
        </w:rPr>
      </w:pPr>
    </w:p>
    <w:p w14:paraId="1B45A1C0" w14:textId="61943192" w:rsidR="00497412" w:rsidRPr="001E10DC" w:rsidRDefault="009F607E" w:rsidP="002C6E99">
      <w:pPr>
        <w:ind w:left="720" w:right="720"/>
        <w:jc w:val="both"/>
        <w:rPr>
          <w:sz w:val="28"/>
          <w:szCs w:val="28"/>
        </w:rPr>
      </w:pPr>
      <w:r w:rsidRPr="001E10DC">
        <w:rPr>
          <w:sz w:val="28"/>
          <w:szCs w:val="28"/>
        </w:rPr>
        <w:t xml:space="preserve">The doctrines of election and waiver are firmly established in the law </w:t>
      </w:r>
      <w:proofErr w:type="gramStart"/>
      <w:r w:rsidRPr="001E10DC">
        <w:rPr>
          <w:sz w:val="28"/>
          <w:szCs w:val="28"/>
        </w:rPr>
        <w:t>. . . .</w:t>
      </w:r>
      <w:proofErr w:type="gramEnd"/>
      <w:r w:rsidRPr="001E10DC">
        <w:rPr>
          <w:sz w:val="28"/>
          <w:szCs w:val="28"/>
        </w:rPr>
        <w:t xml:space="preserve"> </w:t>
      </w:r>
      <w:r w:rsidR="00B47C61" w:rsidRPr="001E10DC">
        <w:rPr>
          <w:sz w:val="28"/>
          <w:szCs w:val="28"/>
        </w:rPr>
        <w:t xml:space="preserve">  “</w:t>
      </w:r>
      <w:r w:rsidRPr="001E10DC">
        <w:rPr>
          <w:sz w:val="28"/>
          <w:szCs w:val="28"/>
        </w:rPr>
        <w:t>The principle is general that wherever a contract not already fully performed on either side is continued in spite of known excuse, the defense thereupon is lost and the injured party is himself liable if he subsequently fails to perform, unless the right to retain the excuse is not asserted but assented to.</w:t>
      </w:r>
      <w:r w:rsidR="00F45D69" w:rsidRPr="001E10DC">
        <w:rPr>
          <w:sz w:val="28"/>
          <w:szCs w:val="28"/>
        </w:rPr>
        <w:t>”</w:t>
      </w:r>
    </w:p>
    <w:p w14:paraId="595AFBC5" w14:textId="77777777" w:rsidR="00497412" w:rsidRPr="001E10DC" w:rsidRDefault="00497412" w:rsidP="002C6E99">
      <w:pPr>
        <w:ind w:left="720" w:right="720"/>
        <w:jc w:val="both"/>
        <w:rPr>
          <w:sz w:val="28"/>
          <w:szCs w:val="28"/>
        </w:rPr>
      </w:pPr>
    </w:p>
    <w:p w14:paraId="1279972D" w14:textId="219DDE17" w:rsidR="00497412" w:rsidRPr="001E10DC" w:rsidRDefault="00F45D69" w:rsidP="002C6E99">
      <w:pPr>
        <w:jc w:val="both"/>
        <w:rPr>
          <w:sz w:val="28"/>
          <w:szCs w:val="28"/>
        </w:rPr>
      </w:pPr>
      <w:r w:rsidRPr="001E10DC">
        <w:rPr>
          <w:i/>
          <w:iCs/>
          <w:sz w:val="28"/>
          <w:szCs w:val="28"/>
        </w:rPr>
        <w:t>Martin v. Maldonado</w:t>
      </w:r>
      <w:r w:rsidRPr="001E10DC">
        <w:rPr>
          <w:sz w:val="28"/>
          <w:szCs w:val="28"/>
        </w:rPr>
        <w:t xml:space="preserve">, 572 P.2d 763, 769 (Alaska 1977) </w:t>
      </w:r>
      <w:r w:rsidR="009F607E" w:rsidRPr="001E10DC">
        <w:rPr>
          <w:sz w:val="28"/>
          <w:szCs w:val="28"/>
        </w:rPr>
        <w:t>(quoting 5 W. Jaeger, Williston on Contracts § 688, at 300 (3d ed. 1961)).</w:t>
      </w:r>
    </w:p>
    <w:p w14:paraId="5DA94E52" w14:textId="77777777" w:rsidR="00497412" w:rsidRPr="001E10DC" w:rsidRDefault="00497412" w:rsidP="002C6E99">
      <w:pPr>
        <w:jc w:val="both"/>
        <w:rPr>
          <w:sz w:val="28"/>
          <w:szCs w:val="28"/>
        </w:rPr>
      </w:pPr>
    </w:p>
    <w:p w14:paraId="7C087754" w14:textId="02C959FD" w:rsidR="005C7F08" w:rsidRPr="001E10DC" w:rsidRDefault="00A97121" w:rsidP="002C6E99">
      <w:pPr>
        <w:jc w:val="both"/>
        <w:rPr>
          <w:sz w:val="28"/>
          <w:szCs w:val="28"/>
        </w:rPr>
      </w:pPr>
      <w:r w:rsidRPr="001E10DC">
        <w:rPr>
          <w:sz w:val="28"/>
          <w:szCs w:val="28"/>
        </w:rPr>
        <w:t xml:space="preserve">Waiver of a contractual right may be express or implied. </w:t>
      </w:r>
      <w:r w:rsidR="00D05DEF" w:rsidRPr="001E10DC">
        <w:rPr>
          <w:sz w:val="28"/>
          <w:szCs w:val="28"/>
        </w:rPr>
        <w:t xml:space="preserve"> </w:t>
      </w:r>
      <w:proofErr w:type="spellStart"/>
      <w:r w:rsidRPr="001E10DC">
        <w:rPr>
          <w:i/>
          <w:iCs/>
          <w:sz w:val="28"/>
          <w:szCs w:val="28"/>
        </w:rPr>
        <w:t>Sengul</w:t>
      </w:r>
      <w:proofErr w:type="spellEnd"/>
      <w:r w:rsidRPr="001E10DC">
        <w:rPr>
          <w:i/>
          <w:iCs/>
          <w:sz w:val="28"/>
          <w:szCs w:val="28"/>
        </w:rPr>
        <w:t xml:space="preserve"> v</w:t>
      </w:r>
      <w:r w:rsidR="00796E13" w:rsidRPr="001E10DC">
        <w:rPr>
          <w:i/>
          <w:iCs/>
          <w:sz w:val="28"/>
          <w:szCs w:val="28"/>
        </w:rPr>
        <w:t xml:space="preserve">. </w:t>
      </w:r>
      <w:r w:rsidRPr="001E10DC">
        <w:rPr>
          <w:i/>
          <w:iCs/>
          <w:sz w:val="28"/>
          <w:szCs w:val="28"/>
        </w:rPr>
        <w:t>CMS Franklin, Inc</w:t>
      </w:r>
      <w:r w:rsidRPr="001E10DC">
        <w:rPr>
          <w:sz w:val="28"/>
          <w:szCs w:val="28"/>
        </w:rPr>
        <w:t>., 265 P.3d 320, 329 (Alaska 2011)</w:t>
      </w:r>
      <w:r w:rsidR="00796E13" w:rsidRPr="001E10DC">
        <w:rPr>
          <w:sz w:val="28"/>
          <w:szCs w:val="28"/>
        </w:rPr>
        <w:t>.</w:t>
      </w:r>
      <w:r w:rsidRPr="001E10DC">
        <w:rPr>
          <w:sz w:val="28"/>
          <w:szCs w:val="28"/>
        </w:rPr>
        <w:t xml:space="preserve"> </w:t>
      </w:r>
      <w:r w:rsidR="00D05DEF" w:rsidRPr="001E10DC">
        <w:rPr>
          <w:sz w:val="28"/>
          <w:szCs w:val="28"/>
        </w:rPr>
        <w:t xml:space="preserve"> </w:t>
      </w:r>
      <w:r w:rsidR="009F607E" w:rsidRPr="001E10DC">
        <w:rPr>
          <w:sz w:val="28"/>
          <w:szCs w:val="28"/>
        </w:rPr>
        <w:t xml:space="preserve">To prove an implied waiver of a legal right, there must be direct, unequivocal conduct indicating a purpose to abandon or waive the legal right, or acts amounting to an estoppel by the party whose conduct is to be </w:t>
      </w:r>
      <w:r w:rsidR="009F607E" w:rsidRPr="001E10DC">
        <w:rPr>
          <w:sz w:val="28"/>
          <w:szCs w:val="28"/>
        </w:rPr>
        <w:lastRenderedPageBreak/>
        <w:t xml:space="preserve">construed as a waiver. </w:t>
      </w:r>
      <w:r w:rsidR="007205E1">
        <w:rPr>
          <w:sz w:val="28"/>
          <w:szCs w:val="28"/>
        </w:rPr>
        <w:t xml:space="preserve"> </w:t>
      </w:r>
      <w:r w:rsidR="00F915BB" w:rsidRPr="001E10DC">
        <w:rPr>
          <w:i/>
          <w:iCs/>
          <w:sz w:val="28"/>
          <w:szCs w:val="28"/>
        </w:rPr>
        <w:t>Duenas-Rendon v. Wells Fargo Bank, N.A</w:t>
      </w:r>
      <w:r w:rsidR="00F915BB" w:rsidRPr="001E10DC">
        <w:rPr>
          <w:sz w:val="28"/>
          <w:szCs w:val="28"/>
        </w:rPr>
        <w:t xml:space="preserve">., 354 P.3d 1037, 1042 (Alaska 2015); </w:t>
      </w:r>
      <w:proofErr w:type="spellStart"/>
      <w:r w:rsidR="002B2E23" w:rsidRPr="001E10DC">
        <w:rPr>
          <w:i/>
          <w:iCs/>
          <w:sz w:val="28"/>
          <w:szCs w:val="28"/>
        </w:rPr>
        <w:t>Sengul</w:t>
      </w:r>
      <w:proofErr w:type="spellEnd"/>
      <w:r w:rsidR="002B2E23" w:rsidRPr="001E10DC">
        <w:rPr>
          <w:sz w:val="28"/>
          <w:szCs w:val="28"/>
        </w:rPr>
        <w:t>, 265 P.3d at 329</w:t>
      </w:r>
      <w:r w:rsidR="005C7F08" w:rsidRPr="001E10DC">
        <w:rPr>
          <w:sz w:val="28"/>
          <w:szCs w:val="28"/>
        </w:rPr>
        <w:t>.</w:t>
      </w:r>
      <w:r w:rsidR="002B2E23" w:rsidRPr="001E10DC">
        <w:rPr>
          <w:sz w:val="28"/>
          <w:szCs w:val="28"/>
        </w:rPr>
        <w:t xml:space="preserve"> </w:t>
      </w:r>
      <w:r w:rsidR="005C7F08" w:rsidRPr="001E10DC">
        <w:rPr>
          <w:sz w:val="28"/>
          <w:szCs w:val="28"/>
        </w:rPr>
        <w:t xml:space="preserve"> </w:t>
      </w:r>
    </w:p>
    <w:p w14:paraId="2B24326C" w14:textId="77777777" w:rsidR="005C7F08" w:rsidRPr="001E10DC" w:rsidRDefault="005C7F08" w:rsidP="002C6E99">
      <w:pPr>
        <w:jc w:val="both"/>
        <w:rPr>
          <w:sz w:val="28"/>
          <w:szCs w:val="28"/>
        </w:rPr>
      </w:pPr>
    </w:p>
    <w:p w14:paraId="432E89BD" w14:textId="5568A8A0" w:rsidR="00497412" w:rsidRPr="001E10DC" w:rsidRDefault="002B2E23" w:rsidP="002C6E99">
      <w:pPr>
        <w:jc w:val="both"/>
        <w:rPr>
          <w:sz w:val="28"/>
          <w:szCs w:val="28"/>
        </w:rPr>
      </w:pPr>
      <w:r w:rsidRPr="001E10DC">
        <w:rPr>
          <w:sz w:val="28"/>
          <w:szCs w:val="28"/>
        </w:rPr>
        <w:t xml:space="preserve">In this context, estoppel amounting to waiver requires </w:t>
      </w:r>
      <w:r w:rsidR="00456112" w:rsidRPr="001E10DC">
        <w:rPr>
          <w:sz w:val="28"/>
          <w:szCs w:val="28"/>
        </w:rPr>
        <w:t xml:space="preserve">assertion of a position by word or conduct, reasonable reliance on that position by the other party, and resulting prejudice. </w:t>
      </w:r>
      <w:r w:rsidR="00D05DEF" w:rsidRPr="001E10DC">
        <w:rPr>
          <w:sz w:val="28"/>
          <w:szCs w:val="28"/>
        </w:rPr>
        <w:t xml:space="preserve"> </w:t>
      </w:r>
      <w:r w:rsidR="007867A6" w:rsidRPr="001E10DC">
        <w:rPr>
          <w:i/>
          <w:iCs/>
          <w:sz w:val="28"/>
          <w:szCs w:val="28"/>
        </w:rPr>
        <w:t>Duenas-Rendon</w:t>
      </w:r>
      <w:r w:rsidR="005C7F08" w:rsidRPr="001E10DC">
        <w:rPr>
          <w:i/>
          <w:iCs/>
          <w:sz w:val="28"/>
          <w:szCs w:val="28"/>
        </w:rPr>
        <w:t xml:space="preserve">, </w:t>
      </w:r>
      <w:r w:rsidR="007867A6" w:rsidRPr="001E10DC">
        <w:rPr>
          <w:sz w:val="28"/>
          <w:szCs w:val="28"/>
        </w:rPr>
        <w:t xml:space="preserve">354 P.3d </w:t>
      </w:r>
      <w:r w:rsidR="005C7F08" w:rsidRPr="001E10DC">
        <w:rPr>
          <w:sz w:val="28"/>
          <w:szCs w:val="28"/>
        </w:rPr>
        <w:t xml:space="preserve">at </w:t>
      </w:r>
      <w:r w:rsidR="007867A6" w:rsidRPr="001E10DC">
        <w:rPr>
          <w:sz w:val="28"/>
          <w:szCs w:val="28"/>
        </w:rPr>
        <w:t xml:space="preserve">1042; </w:t>
      </w:r>
      <w:proofErr w:type="spellStart"/>
      <w:r w:rsidR="007867A6" w:rsidRPr="001E10DC">
        <w:rPr>
          <w:i/>
          <w:iCs/>
          <w:sz w:val="28"/>
          <w:szCs w:val="28"/>
        </w:rPr>
        <w:t>Sengul</w:t>
      </w:r>
      <w:proofErr w:type="spellEnd"/>
      <w:r w:rsidR="007867A6" w:rsidRPr="001E10DC">
        <w:rPr>
          <w:sz w:val="28"/>
          <w:szCs w:val="28"/>
        </w:rPr>
        <w:t xml:space="preserve">, 265 P.3d at 329. </w:t>
      </w:r>
      <w:r w:rsidR="00456112" w:rsidRPr="001E10DC">
        <w:rPr>
          <w:sz w:val="28"/>
          <w:szCs w:val="28"/>
        </w:rPr>
        <w:t xml:space="preserve"> The words or conduct giving rise to estoppel are evaluated under an objective test that requires that the words or conduct would convey to a reasonable person that the party who has neglected to insist on its rights would not pursue its rights in the future. </w:t>
      </w:r>
      <w:bookmarkStart w:id="0" w:name="_GoBack"/>
      <w:bookmarkEnd w:id="0"/>
      <w:r w:rsidR="00456112" w:rsidRPr="001E10DC">
        <w:rPr>
          <w:sz w:val="28"/>
          <w:szCs w:val="28"/>
        </w:rPr>
        <w:t xml:space="preserve"> </w:t>
      </w:r>
      <w:r w:rsidR="007867A6" w:rsidRPr="001E10DC">
        <w:rPr>
          <w:i/>
          <w:iCs/>
          <w:sz w:val="28"/>
          <w:szCs w:val="28"/>
        </w:rPr>
        <w:t>Duenas-Rendon</w:t>
      </w:r>
      <w:r w:rsidR="007867A6" w:rsidRPr="001E10DC">
        <w:rPr>
          <w:sz w:val="28"/>
          <w:szCs w:val="28"/>
        </w:rPr>
        <w:t xml:space="preserve">, 354 P.3d at 1042; </w:t>
      </w:r>
      <w:proofErr w:type="spellStart"/>
      <w:r w:rsidR="00670BBD" w:rsidRPr="001E10DC">
        <w:rPr>
          <w:i/>
          <w:iCs/>
          <w:sz w:val="28"/>
          <w:szCs w:val="28"/>
        </w:rPr>
        <w:t>Sengul</w:t>
      </w:r>
      <w:proofErr w:type="spellEnd"/>
      <w:r w:rsidR="00670BBD" w:rsidRPr="001E10DC">
        <w:rPr>
          <w:sz w:val="28"/>
          <w:szCs w:val="28"/>
        </w:rPr>
        <w:t xml:space="preserve">, </w:t>
      </w:r>
      <w:r w:rsidR="00456112" w:rsidRPr="001E10DC">
        <w:rPr>
          <w:sz w:val="28"/>
          <w:szCs w:val="28"/>
        </w:rPr>
        <w:t>265 P.3d at 329</w:t>
      </w:r>
      <w:r w:rsidR="000138C7" w:rsidRPr="001E10DC">
        <w:rPr>
          <w:sz w:val="28"/>
          <w:szCs w:val="28"/>
        </w:rPr>
        <w:t>;</w:t>
      </w:r>
      <w:r w:rsidR="00456112" w:rsidRPr="001E10DC">
        <w:rPr>
          <w:sz w:val="28"/>
          <w:szCs w:val="28"/>
        </w:rPr>
        <w:t xml:space="preserve"> </w:t>
      </w:r>
      <w:proofErr w:type="spellStart"/>
      <w:r w:rsidR="000138C7" w:rsidRPr="001E10DC">
        <w:rPr>
          <w:i/>
          <w:iCs/>
          <w:sz w:val="28"/>
          <w:szCs w:val="28"/>
        </w:rPr>
        <w:t>Carr</w:t>
      </w:r>
      <w:proofErr w:type="spellEnd"/>
      <w:r w:rsidR="000138C7" w:rsidRPr="001E10DC">
        <w:rPr>
          <w:i/>
          <w:iCs/>
          <w:sz w:val="28"/>
          <w:szCs w:val="28"/>
        </w:rPr>
        <w:t>-Gottstein Foods Co. v. Wasilla, LLC</w:t>
      </w:r>
      <w:r w:rsidR="000138C7" w:rsidRPr="001E10DC">
        <w:rPr>
          <w:sz w:val="28"/>
          <w:szCs w:val="28"/>
        </w:rPr>
        <w:t>, 182 P.3d 1131, 1136 (Alaska 2008)</w:t>
      </w:r>
      <w:r w:rsidR="009F607E" w:rsidRPr="001E10DC">
        <w:rPr>
          <w:sz w:val="28"/>
          <w:szCs w:val="28"/>
        </w:rPr>
        <w:t>.</w:t>
      </w:r>
    </w:p>
    <w:p w14:paraId="57F31114" w14:textId="77777777" w:rsidR="00497412" w:rsidRPr="001E10DC" w:rsidRDefault="00497412" w:rsidP="002C6E99">
      <w:pPr>
        <w:jc w:val="both"/>
        <w:rPr>
          <w:sz w:val="28"/>
          <w:szCs w:val="28"/>
        </w:rPr>
      </w:pPr>
    </w:p>
    <w:p w14:paraId="134417E5" w14:textId="77777777" w:rsidR="00C14EB1" w:rsidRPr="00570386" w:rsidRDefault="00C14EB1">
      <w:pPr>
        <w:spacing w:line="360" w:lineRule="auto"/>
        <w:jc w:val="center"/>
        <w:rPr>
          <w:rFonts w:ascii="Bookman Old Style" w:hAnsi="Bookman Old Style"/>
          <w:sz w:val="26"/>
        </w:rPr>
      </w:pPr>
    </w:p>
    <w:sectPr w:rsidR="00C14EB1" w:rsidRPr="00570386">
      <w:headerReference w:type="default" r:id="rId7"/>
      <w:footerReference w:type="even" r:id="rId8"/>
      <w:footerReference w:type="default" r:id="rId9"/>
      <w:footerReference w:type="first" r:id="rId10"/>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94805" w14:textId="77777777" w:rsidR="00270AF7" w:rsidRDefault="00270AF7">
      <w:r>
        <w:separator/>
      </w:r>
    </w:p>
  </w:endnote>
  <w:endnote w:type="continuationSeparator" w:id="0">
    <w:p w14:paraId="378BC2B1" w14:textId="77777777" w:rsidR="00270AF7" w:rsidRDefault="00270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28bbd969-84d3-4dc2-bc65-4ccb"/>
  <w:p w14:paraId="0D548705" w14:textId="40AE9AC7" w:rsidR="00C14EB1" w:rsidRDefault="00C14EB1">
    <w:pPr>
      <w:pStyle w:val="DocID"/>
    </w:pPr>
    <w:r>
      <w:fldChar w:fldCharType="begin"/>
    </w:r>
    <w:r>
      <w:instrText xml:space="preserve">  DOCPROPERTY "CUS_DocIDChunk0" </w:instrText>
    </w:r>
    <w:r>
      <w:fldChar w:fldCharType="separate"/>
    </w:r>
    <w:r w:rsidR="00082510">
      <w:t>153282174.1</w:t>
    </w:r>
    <w:r>
      <w:fldChar w:fldCharType="end"/>
    </w:r>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FFA36" w14:textId="2440690F" w:rsidR="00C14EB1" w:rsidRPr="001E10DC" w:rsidRDefault="001E10DC">
    <w:pPr>
      <w:pStyle w:val="DocID"/>
      <w:rPr>
        <w:sz w:val="20"/>
      </w:rPr>
    </w:pPr>
    <w:r w:rsidRPr="001E10DC">
      <w:rPr>
        <w:sz w:val="20"/>
      </w:rPr>
      <w:t>Revised 2022</w:t>
    </w:r>
    <w:r w:rsidRPr="001E10DC">
      <w:rPr>
        <w:sz w:val="20"/>
      </w:rPr>
      <w:ptab w:relativeTo="margin" w:alignment="center" w:leader="none"/>
    </w:r>
    <w:r w:rsidRPr="001E10DC">
      <w:rPr>
        <w:sz w:val="20"/>
      </w:rPr>
      <w:t>24.08G</w:t>
    </w:r>
    <w:r w:rsidRPr="001E10DC">
      <w:rPr>
        <w:sz w:val="20"/>
      </w:rPr>
      <w:ptab w:relativeTo="margin" w:alignment="right" w:leader="none"/>
    </w:r>
    <w:r w:rsidRPr="001E10DC">
      <w:rPr>
        <w:sz w:val="20"/>
      </w:rPr>
      <w:fldChar w:fldCharType="begin"/>
    </w:r>
    <w:r w:rsidRPr="001E10DC">
      <w:rPr>
        <w:sz w:val="20"/>
      </w:rPr>
      <w:instrText xml:space="preserve"> PAGE   \* MERGEFORMAT </w:instrText>
    </w:r>
    <w:r w:rsidRPr="001E10DC">
      <w:rPr>
        <w:sz w:val="20"/>
      </w:rPr>
      <w:fldChar w:fldCharType="separate"/>
    </w:r>
    <w:r w:rsidRPr="001E10DC">
      <w:rPr>
        <w:noProof/>
        <w:sz w:val="20"/>
      </w:rPr>
      <w:t>1</w:t>
    </w:r>
    <w:r w:rsidRPr="001E10DC">
      <w:rPr>
        <w:noProof/>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2" w:name="_iDocIDField959ec87e-96d5-4667-87b0-6b5b"/>
  <w:p w14:paraId="2F7FBAE5" w14:textId="5EC1B8EB" w:rsidR="00C14EB1" w:rsidRDefault="00C14EB1">
    <w:pPr>
      <w:pStyle w:val="DocID"/>
    </w:pPr>
    <w:r>
      <w:fldChar w:fldCharType="begin"/>
    </w:r>
    <w:r>
      <w:instrText xml:space="preserve">  DOCPROPERTY "CUS_DocIDChunk0" </w:instrText>
    </w:r>
    <w:r>
      <w:fldChar w:fldCharType="separate"/>
    </w:r>
    <w:r w:rsidR="00082510">
      <w:t>153282174.1</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C9F4B" w14:textId="77777777" w:rsidR="00270AF7" w:rsidRDefault="00270AF7">
      <w:r>
        <w:separator/>
      </w:r>
    </w:p>
  </w:footnote>
  <w:footnote w:type="continuationSeparator" w:id="0">
    <w:p w14:paraId="620C6AAD" w14:textId="77777777" w:rsidR="00270AF7" w:rsidRDefault="00270A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44C0A" w14:textId="336091D8" w:rsidR="00F02A61" w:rsidRPr="00F02A61" w:rsidRDefault="00F02A61" w:rsidP="00F02A61">
    <w:pPr>
      <w:pStyle w:val="Header"/>
      <w:jc w:val="right"/>
      <w:rPr>
        <w:rFonts w:ascii="Bookman Old Style" w:hAnsi="Bookman Old Style"/>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76732"/>
    <w:multiLevelType w:val="hybridMultilevel"/>
    <w:tmpl w:val="E9EA48AE"/>
    <w:lvl w:ilvl="0" w:tplc="60D2B65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07E"/>
    <w:rsid w:val="000138C7"/>
    <w:rsid w:val="00082510"/>
    <w:rsid w:val="000D6C50"/>
    <w:rsid w:val="001447BF"/>
    <w:rsid w:val="001472B7"/>
    <w:rsid w:val="0016190A"/>
    <w:rsid w:val="00197F47"/>
    <w:rsid w:val="001D6366"/>
    <w:rsid w:val="001D7315"/>
    <w:rsid w:val="001E10DC"/>
    <w:rsid w:val="001F6323"/>
    <w:rsid w:val="00257484"/>
    <w:rsid w:val="00270AF7"/>
    <w:rsid w:val="002A6E98"/>
    <w:rsid w:val="002B2E23"/>
    <w:rsid w:val="002C4235"/>
    <w:rsid w:val="002C6E99"/>
    <w:rsid w:val="002D7614"/>
    <w:rsid w:val="00304DD5"/>
    <w:rsid w:val="00373DBC"/>
    <w:rsid w:val="003977D5"/>
    <w:rsid w:val="003E6B4A"/>
    <w:rsid w:val="00456112"/>
    <w:rsid w:val="004753F7"/>
    <w:rsid w:val="00497412"/>
    <w:rsid w:val="005409E2"/>
    <w:rsid w:val="00592A0D"/>
    <w:rsid w:val="005B4666"/>
    <w:rsid w:val="005C7F08"/>
    <w:rsid w:val="005D4053"/>
    <w:rsid w:val="00670BBD"/>
    <w:rsid w:val="007113CD"/>
    <w:rsid w:val="007205E1"/>
    <w:rsid w:val="007759D3"/>
    <w:rsid w:val="007867A6"/>
    <w:rsid w:val="00793E03"/>
    <w:rsid w:val="00796E13"/>
    <w:rsid w:val="007D6D4E"/>
    <w:rsid w:val="00860674"/>
    <w:rsid w:val="008E1409"/>
    <w:rsid w:val="00911FB2"/>
    <w:rsid w:val="00936DAE"/>
    <w:rsid w:val="009E7388"/>
    <w:rsid w:val="009F607E"/>
    <w:rsid w:val="00A01525"/>
    <w:rsid w:val="00A126AD"/>
    <w:rsid w:val="00A97121"/>
    <w:rsid w:val="00B47C61"/>
    <w:rsid w:val="00C14EB1"/>
    <w:rsid w:val="00C17219"/>
    <w:rsid w:val="00C644F0"/>
    <w:rsid w:val="00CC0435"/>
    <w:rsid w:val="00D04C4D"/>
    <w:rsid w:val="00D05DEF"/>
    <w:rsid w:val="00D25C12"/>
    <w:rsid w:val="00D840EF"/>
    <w:rsid w:val="00E24667"/>
    <w:rsid w:val="00EA682C"/>
    <w:rsid w:val="00F02A61"/>
    <w:rsid w:val="00F02CEC"/>
    <w:rsid w:val="00F45D69"/>
    <w:rsid w:val="00F915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E46BDE6"/>
  <w15:docId w15:val="{61F80699-C31B-4EB5-88B6-BBB29051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360" w:lineRule="auto"/>
      <w:jc w:val="center"/>
    </w:pPr>
    <w:rPr>
      <w:rFonts w:ascii="Bookman Old Style" w:hAnsi="Bookman Old Style"/>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before="120" w:line="360" w:lineRule="auto"/>
      <w:jc w:val="both"/>
    </w:pPr>
    <w:rPr>
      <w:rFonts w:ascii="Bookman Old Style" w:hAnsi="Bookman Old Style"/>
      <w:sz w:val="26"/>
    </w:rPr>
  </w:style>
  <w:style w:type="paragraph" w:customStyle="1" w:styleId="DocID">
    <w:name w:val="DocID"/>
    <w:basedOn w:val="Footer"/>
    <w:next w:val="Footer"/>
    <w:link w:val="DocIDChar"/>
    <w:rsid w:val="00C14EB1"/>
    <w:pPr>
      <w:tabs>
        <w:tab w:val="clear" w:pos="4320"/>
        <w:tab w:val="clear" w:pos="8640"/>
      </w:tabs>
    </w:pPr>
    <w:rPr>
      <w:sz w:val="16"/>
    </w:rPr>
  </w:style>
  <w:style w:type="character" w:customStyle="1" w:styleId="TitleChar">
    <w:name w:val="Title Char"/>
    <w:link w:val="Title"/>
    <w:rsid w:val="00C14EB1"/>
    <w:rPr>
      <w:rFonts w:ascii="Bookman Old Style" w:hAnsi="Bookman Old Style"/>
      <w:sz w:val="26"/>
    </w:rPr>
  </w:style>
  <w:style w:type="character" w:customStyle="1" w:styleId="DocIDChar">
    <w:name w:val="DocID Char"/>
    <w:link w:val="DocID"/>
    <w:rsid w:val="00C14EB1"/>
    <w:rPr>
      <w:rFonts w:ascii="Bookman Old Style" w:hAnsi="Bookman Old Style"/>
      <w:sz w:val="16"/>
      <w:lang w:val="en-US" w:eastAsia="en-US"/>
    </w:rPr>
  </w:style>
  <w:style w:type="paragraph" w:styleId="BalloonText">
    <w:name w:val="Balloon Text"/>
    <w:basedOn w:val="Normal"/>
    <w:link w:val="BalloonTextChar"/>
    <w:uiPriority w:val="99"/>
    <w:semiHidden/>
    <w:unhideWhenUsed/>
    <w:rsid w:val="000138C7"/>
    <w:rPr>
      <w:rFonts w:ascii="Segoe UI" w:hAnsi="Segoe UI" w:cs="Segoe UI"/>
      <w:sz w:val="18"/>
      <w:szCs w:val="18"/>
    </w:rPr>
  </w:style>
  <w:style w:type="character" w:customStyle="1" w:styleId="BalloonTextChar">
    <w:name w:val="Balloon Text Char"/>
    <w:link w:val="BalloonText"/>
    <w:uiPriority w:val="99"/>
    <w:semiHidden/>
    <w:rsid w:val="000138C7"/>
    <w:rPr>
      <w:rFonts w:ascii="Segoe UI" w:hAnsi="Segoe UI" w:cs="Segoe UI"/>
      <w:sz w:val="18"/>
      <w:szCs w:val="18"/>
    </w:rPr>
  </w:style>
  <w:style w:type="paragraph" w:styleId="ListParagraph">
    <w:name w:val="List Paragraph"/>
    <w:basedOn w:val="Normal"/>
    <w:uiPriority w:val="34"/>
    <w:qFormat/>
    <w:rsid w:val="007205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656</Words>
  <Characters>3250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Hanley Robinson</dc:creator>
  <cp:lastModifiedBy>Hanley Robinson</cp:lastModifiedBy>
  <cp:revision>4</cp:revision>
  <dcterms:created xsi:type="dcterms:W3CDTF">2021-09-13T22:27:00Z</dcterms:created>
  <dcterms:modified xsi:type="dcterms:W3CDTF">2022-02-28T20:57:00Z</dcterms:modified>
</cp:coreProperties>
</file>