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7E87" w14:textId="60C0AA49" w:rsidR="00660B98" w:rsidRDefault="005B3B96" w:rsidP="001E1ABB">
      <w:pPr>
        <w:pStyle w:val="BodyText"/>
        <w:spacing w:after="0" w:line="360" w:lineRule="auto"/>
        <w:jc w:val="both"/>
        <w:rPr>
          <w:b/>
          <w:sz w:val="28"/>
          <w:szCs w:val="28"/>
        </w:rPr>
      </w:pPr>
      <w:r w:rsidRPr="00660B98">
        <w:rPr>
          <w:b/>
          <w:sz w:val="28"/>
          <w:szCs w:val="28"/>
        </w:rPr>
        <w:t>24.</w:t>
      </w:r>
      <w:r w:rsidR="00560C5E" w:rsidRPr="00660B98">
        <w:rPr>
          <w:b/>
          <w:sz w:val="28"/>
          <w:szCs w:val="28"/>
        </w:rPr>
        <w:t>09A</w:t>
      </w:r>
      <w:r w:rsidR="00D55913" w:rsidRPr="00660B98">
        <w:rPr>
          <w:b/>
          <w:sz w:val="28"/>
          <w:szCs w:val="28"/>
        </w:rPr>
        <w:tab/>
      </w:r>
      <w:r w:rsidR="00952CB9" w:rsidRPr="00660B98">
        <w:rPr>
          <w:b/>
          <w:sz w:val="28"/>
          <w:szCs w:val="28"/>
        </w:rPr>
        <w:t xml:space="preserve">COMPENSATORY </w:t>
      </w:r>
      <w:r w:rsidR="00A6678A" w:rsidRPr="00660B98">
        <w:rPr>
          <w:b/>
          <w:sz w:val="28"/>
          <w:szCs w:val="28"/>
        </w:rPr>
        <w:t>DAMA</w:t>
      </w:r>
      <w:r w:rsidR="008B160B" w:rsidRPr="00660B98">
        <w:rPr>
          <w:b/>
          <w:sz w:val="28"/>
          <w:szCs w:val="28"/>
        </w:rPr>
        <w:t>G</w:t>
      </w:r>
      <w:r w:rsidR="00A6678A" w:rsidRPr="00660B98">
        <w:rPr>
          <w:b/>
          <w:sz w:val="28"/>
          <w:szCs w:val="28"/>
        </w:rPr>
        <w:t>ES</w:t>
      </w:r>
      <w:r w:rsidR="00747922" w:rsidRPr="00660B98">
        <w:rPr>
          <w:b/>
          <w:sz w:val="28"/>
          <w:szCs w:val="28"/>
        </w:rPr>
        <w:t>/LOSS OF EXPECTATION</w:t>
      </w:r>
    </w:p>
    <w:p w14:paraId="5A519B31" w14:textId="77777777" w:rsidR="001E1ABB" w:rsidRPr="00660B98" w:rsidRDefault="001E1ABB" w:rsidP="001E1ABB">
      <w:pPr>
        <w:pStyle w:val="BodyText"/>
        <w:spacing w:after="0" w:line="360" w:lineRule="auto"/>
        <w:jc w:val="both"/>
        <w:rPr>
          <w:b/>
          <w:sz w:val="28"/>
          <w:szCs w:val="28"/>
        </w:rPr>
      </w:pPr>
    </w:p>
    <w:p w14:paraId="11D8BC2E" w14:textId="2D79109D" w:rsidR="00C00FD5" w:rsidRPr="00660B98" w:rsidRDefault="00157342" w:rsidP="001E1ABB">
      <w:pPr>
        <w:pStyle w:val="BodyText"/>
        <w:spacing w:line="360" w:lineRule="auto"/>
        <w:jc w:val="both"/>
        <w:rPr>
          <w:sz w:val="28"/>
          <w:szCs w:val="28"/>
        </w:rPr>
      </w:pPr>
      <w:r w:rsidRPr="00660B98">
        <w:rPr>
          <w:sz w:val="28"/>
          <w:szCs w:val="28"/>
        </w:rPr>
        <w:t xml:space="preserve">If you find in favor of [plaintiff] on [his </w:t>
      </w:r>
      <w:proofErr w:type="spellStart"/>
      <w:r w:rsidRPr="00660B98">
        <w:rPr>
          <w:sz w:val="28"/>
          <w:szCs w:val="28"/>
        </w:rPr>
        <w:t>her</w:t>
      </w:r>
      <w:proofErr w:type="spellEnd"/>
      <w:r w:rsidRPr="00660B98">
        <w:rPr>
          <w:sz w:val="28"/>
          <w:szCs w:val="28"/>
        </w:rPr>
        <w:t xml:space="preserve"> its] claim for breach of contract, you must decide how much money, if any</w:t>
      </w:r>
      <w:r w:rsidR="006D1505" w:rsidRPr="00660B98">
        <w:rPr>
          <w:sz w:val="28"/>
          <w:szCs w:val="28"/>
        </w:rPr>
        <w:t>,</w:t>
      </w:r>
      <w:r w:rsidRPr="00660B98">
        <w:rPr>
          <w:sz w:val="28"/>
          <w:szCs w:val="28"/>
        </w:rPr>
        <w:t xml:space="preserve"> w</w:t>
      </w:r>
      <w:r w:rsidR="006E2A4B" w:rsidRPr="00660B98">
        <w:rPr>
          <w:sz w:val="28"/>
          <w:szCs w:val="28"/>
        </w:rPr>
        <w:t>ill</w:t>
      </w:r>
      <w:r w:rsidRPr="00660B98">
        <w:rPr>
          <w:sz w:val="28"/>
          <w:szCs w:val="28"/>
        </w:rPr>
        <w:t xml:space="preserve"> fairly compensate [plaintiff] </w:t>
      </w:r>
      <w:r w:rsidR="0088454F" w:rsidRPr="00660B98">
        <w:rPr>
          <w:sz w:val="28"/>
          <w:szCs w:val="28"/>
        </w:rPr>
        <w:t xml:space="preserve">for a financial loss </w:t>
      </w:r>
      <w:r w:rsidR="006365F0" w:rsidRPr="00660B98">
        <w:rPr>
          <w:sz w:val="28"/>
          <w:szCs w:val="28"/>
        </w:rPr>
        <w:t>caused by [def</w:t>
      </w:r>
      <w:r w:rsidRPr="00660B98">
        <w:rPr>
          <w:sz w:val="28"/>
          <w:szCs w:val="28"/>
        </w:rPr>
        <w:t xml:space="preserve">endant’s] breach of the contract.  </w:t>
      </w:r>
      <w:r w:rsidR="0075400F" w:rsidRPr="00660B98">
        <w:rPr>
          <w:sz w:val="28"/>
          <w:szCs w:val="28"/>
        </w:rPr>
        <w:t xml:space="preserve">This compensation is called </w:t>
      </w:r>
      <w:r w:rsidR="00F62F42" w:rsidRPr="00660B98">
        <w:rPr>
          <w:sz w:val="28"/>
          <w:szCs w:val="28"/>
        </w:rPr>
        <w:t xml:space="preserve">compensatory </w:t>
      </w:r>
      <w:r w:rsidR="0075400F" w:rsidRPr="00660B98">
        <w:rPr>
          <w:sz w:val="28"/>
          <w:szCs w:val="28"/>
        </w:rPr>
        <w:t xml:space="preserve">damages.  The purpose of an award of </w:t>
      </w:r>
      <w:r w:rsidR="00F62F42" w:rsidRPr="00660B98">
        <w:rPr>
          <w:sz w:val="28"/>
          <w:szCs w:val="28"/>
        </w:rPr>
        <w:t xml:space="preserve">compensatory </w:t>
      </w:r>
      <w:r w:rsidR="0075400F" w:rsidRPr="00660B98">
        <w:rPr>
          <w:sz w:val="28"/>
          <w:szCs w:val="28"/>
        </w:rPr>
        <w:t xml:space="preserve">damages is to </w:t>
      </w:r>
      <w:r w:rsidR="00C00FD5" w:rsidRPr="00660B98">
        <w:rPr>
          <w:sz w:val="28"/>
          <w:szCs w:val="28"/>
        </w:rPr>
        <w:t xml:space="preserve">put [plaintiff] in the same financial position that [he </w:t>
      </w:r>
      <w:proofErr w:type="spellStart"/>
      <w:r w:rsidR="00C00FD5" w:rsidRPr="00660B98">
        <w:rPr>
          <w:sz w:val="28"/>
          <w:szCs w:val="28"/>
        </w:rPr>
        <w:t>she</w:t>
      </w:r>
      <w:proofErr w:type="spellEnd"/>
      <w:r w:rsidR="00C00FD5" w:rsidRPr="00660B98">
        <w:rPr>
          <w:sz w:val="28"/>
          <w:szCs w:val="28"/>
        </w:rPr>
        <w:t xml:space="preserve"> it] would have been in if [defendant] had fully performed [his </w:t>
      </w:r>
      <w:proofErr w:type="spellStart"/>
      <w:r w:rsidR="00C00FD5" w:rsidRPr="00660B98">
        <w:rPr>
          <w:sz w:val="28"/>
          <w:szCs w:val="28"/>
        </w:rPr>
        <w:t>her</w:t>
      </w:r>
      <w:proofErr w:type="spellEnd"/>
      <w:r w:rsidR="00C00FD5" w:rsidRPr="00660B98">
        <w:rPr>
          <w:sz w:val="28"/>
          <w:szCs w:val="28"/>
        </w:rPr>
        <w:t xml:space="preserve"> its] obligations under the contract.</w:t>
      </w:r>
      <w:r w:rsidR="00952CB9" w:rsidRPr="00660B98">
        <w:rPr>
          <w:sz w:val="28"/>
          <w:szCs w:val="28"/>
        </w:rPr>
        <w:t xml:space="preserve">  </w:t>
      </w:r>
    </w:p>
    <w:p w14:paraId="1B2B666B" w14:textId="0F4B8986" w:rsidR="004B3861" w:rsidRPr="00660B98" w:rsidRDefault="00A1140E" w:rsidP="007F41AE">
      <w:pPr>
        <w:pStyle w:val="BodyText"/>
        <w:spacing w:line="360" w:lineRule="auto"/>
        <w:jc w:val="both"/>
        <w:rPr>
          <w:sz w:val="28"/>
          <w:szCs w:val="28"/>
        </w:rPr>
      </w:pPr>
      <w:r w:rsidRPr="00660B98">
        <w:rPr>
          <w:sz w:val="28"/>
          <w:szCs w:val="28"/>
        </w:rPr>
        <w:t xml:space="preserve">To award </w:t>
      </w:r>
      <w:r w:rsidR="00F62F42" w:rsidRPr="00660B98">
        <w:rPr>
          <w:sz w:val="28"/>
          <w:szCs w:val="28"/>
        </w:rPr>
        <w:t xml:space="preserve">compensatory </w:t>
      </w:r>
      <w:r w:rsidR="0088454F" w:rsidRPr="00660B98">
        <w:rPr>
          <w:sz w:val="28"/>
          <w:szCs w:val="28"/>
        </w:rPr>
        <w:t xml:space="preserve">damages </w:t>
      </w:r>
      <w:r w:rsidR="00ED0448" w:rsidRPr="00660B98">
        <w:rPr>
          <w:sz w:val="28"/>
          <w:szCs w:val="28"/>
        </w:rPr>
        <w:t>to [plaintiff]</w:t>
      </w:r>
      <w:r w:rsidR="009E142F" w:rsidRPr="00660B98">
        <w:rPr>
          <w:sz w:val="28"/>
          <w:szCs w:val="28"/>
        </w:rPr>
        <w:t xml:space="preserve"> </w:t>
      </w:r>
      <w:r w:rsidR="0075400F" w:rsidRPr="00660B98">
        <w:rPr>
          <w:sz w:val="28"/>
          <w:szCs w:val="28"/>
        </w:rPr>
        <w:t>f</w:t>
      </w:r>
      <w:r w:rsidR="005001F7" w:rsidRPr="00660B98">
        <w:rPr>
          <w:sz w:val="28"/>
          <w:szCs w:val="28"/>
        </w:rPr>
        <w:t>or [</w:t>
      </w:r>
      <w:r w:rsidR="009E142F" w:rsidRPr="00660B98">
        <w:rPr>
          <w:sz w:val="28"/>
          <w:szCs w:val="28"/>
        </w:rPr>
        <w:t>defendant’s</w:t>
      </w:r>
      <w:r w:rsidR="005001F7" w:rsidRPr="00660B98">
        <w:rPr>
          <w:sz w:val="28"/>
          <w:szCs w:val="28"/>
        </w:rPr>
        <w:t>]</w:t>
      </w:r>
      <w:r w:rsidR="009E142F" w:rsidRPr="00660B98">
        <w:rPr>
          <w:sz w:val="28"/>
          <w:szCs w:val="28"/>
        </w:rPr>
        <w:t xml:space="preserve"> breach of contract</w:t>
      </w:r>
      <w:r w:rsidR="00ED0448" w:rsidRPr="00660B98">
        <w:rPr>
          <w:sz w:val="28"/>
          <w:szCs w:val="28"/>
        </w:rPr>
        <w:t>, you must find that it is more likely true than not true that</w:t>
      </w:r>
      <w:r w:rsidR="009E142F" w:rsidRPr="00660B98">
        <w:rPr>
          <w:sz w:val="28"/>
          <w:szCs w:val="28"/>
        </w:rPr>
        <w:t>:</w:t>
      </w:r>
    </w:p>
    <w:p w14:paraId="5EB46D4E" w14:textId="45584A75" w:rsidR="00ED0448" w:rsidRDefault="005001F7" w:rsidP="00660B98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660B98">
        <w:rPr>
          <w:sz w:val="28"/>
          <w:szCs w:val="28"/>
        </w:rPr>
        <w:t>[</w:t>
      </w:r>
      <w:r w:rsidR="00660B98">
        <w:rPr>
          <w:sz w:val="28"/>
          <w:szCs w:val="28"/>
        </w:rPr>
        <w:t>D</w:t>
      </w:r>
      <w:r w:rsidRPr="00660B98">
        <w:rPr>
          <w:sz w:val="28"/>
          <w:szCs w:val="28"/>
        </w:rPr>
        <w:t xml:space="preserve">efendant’s] breach of the contract caused </w:t>
      </w:r>
      <w:r w:rsidR="0088454F" w:rsidRPr="00660B98">
        <w:rPr>
          <w:sz w:val="28"/>
          <w:szCs w:val="28"/>
        </w:rPr>
        <w:t>[</w:t>
      </w:r>
      <w:r w:rsidR="0075400F" w:rsidRPr="00660B98">
        <w:rPr>
          <w:sz w:val="28"/>
          <w:szCs w:val="28"/>
        </w:rPr>
        <w:t>plaintiff’s</w:t>
      </w:r>
      <w:r w:rsidR="00C91704">
        <w:rPr>
          <w:sz w:val="28"/>
          <w:szCs w:val="28"/>
        </w:rPr>
        <w:t>]</w:t>
      </w:r>
      <w:r w:rsidR="00CD38A2" w:rsidRPr="00660B98">
        <w:rPr>
          <w:sz w:val="28"/>
          <w:szCs w:val="28"/>
        </w:rPr>
        <w:t xml:space="preserve"> </w:t>
      </w:r>
      <w:r w:rsidR="0088454F" w:rsidRPr="00660B98">
        <w:rPr>
          <w:sz w:val="28"/>
          <w:szCs w:val="28"/>
        </w:rPr>
        <w:t>financial loss</w:t>
      </w:r>
      <w:r w:rsidR="00AD1CDC" w:rsidRPr="00660B98">
        <w:rPr>
          <w:sz w:val="28"/>
          <w:szCs w:val="28"/>
        </w:rPr>
        <w:t>;</w:t>
      </w:r>
      <w:r w:rsidR="008F311D" w:rsidRPr="00660B98">
        <w:rPr>
          <w:sz w:val="28"/>
          <w:szCs w:val="28"/>
        </w:rPr>
        <w:t xml:space="preserve"> </w:t>
      </w:r>
      <w:r w:rsidR="00ED0448" w:rsidRPr="00660B98">
        <w:rPr>
          <w:sz w:val="28"/>
          <w:szCs w:val="28"/>
        </w:rPr>
        <w:t>and</w:t>
      </w:r>
    </w:p>
    <w:p w14:paraId="326E8094" w14:textId="5870754A" w:rsidR="001F1EE2" w:rsidRPr="00660B98" w:rsidRDefault="00660B98" w:rsidP="00660B98">
      <w:pPr>
        <w:pStyle w:val="BodyTex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8C0319" w:rsidRPr="00660B98">
        <w:rPr>
          <w:sz w:val="28"/>
          <w:szCs w:val="28"/>
        </w:rPr>
        <w:t xml:space="preserve">hen </w:t>
      </w:r>
      <w:r w:rsidR="005001F7" w:rsidRPr="00660B98">
        <w:rPr>
          <w:sz w:val="28"/>
          <w:szCs w:val="28"/>
        </w:rPr>
        <w:t>[plaintiff] and [defendant]</w:t>
      </w:r>
      <w:r w:rsidR="008C0319" w:rsidRPr="00660B98">
        <w:rPr>
          <w:sz w:val="28"/>
          <w:szCs w:val="28"/>
        </w:rPr>
        <w:t xml:space="preserve"> entered into the contract, [defendant] </w:t>
      </w:r>
      <w:r w:rsidR="00960997" w:rsidRPr="00660B98">
        <w:rPr>
          <w:sz w:val="28"/>
          <w:szCs w:val="28"/>
        </w:rPr>
        <w:t>knew or could have reasonably foreseen</w:t>
      </w:r>
      <w:r w:rsidR="008C0319" w:rsidRPr="00660B98">
        <w:rPr>
          <w:sz w:val="28"/>
          <w:szCs w:val="28"/>
        </w:rPr>
        <w:t xml:space="preserve"> that th</w:t>
      </w:r>
      <w:r w:rsidR="0088454F" w:rsidRPr="00660B98">
        <w:rPr>
          <w:sz w:val="28"/>
          <w:szCs w:val="28"/>
        </w:rPr>
        <w:t xml:space="preserve">is financial </w:t>
      </w:r>
      <w:r w:rsidR="009E142F" w:rsidRPr="00660B98">
        <w:rPr>
          <w:sz w:val="28"/>
          <w:szCs w:val="28"/>
        </w:rPr>
        <w:t>loss</w:t>
      </w:r>
      <w:r w:rsidR="008C0319" w:rsidRPr="00660B98">
        <w:rPr>
          <w:sz w:val="28"/>
          <w:szCs w:val="28"/>
        </w:rPr>
        <w:t xml:space="preserve"> would be a probable result if [defendant]</w:t>
      </w:r>
      <w:r w:rsidR="001F1EE2" w:rsidRPr="00660B98">
        <w:rPr>
          <w:sz w:val="28"/>
          <w:szCs w:val="28"/>
        </w:rPr>
        <w:t xml:space="preserve"> breached </w:t>
      </w:r>
      <w:r w:rsidR="008C0319" w:rsidRPr="00660B98">
        <w:rPr>
          <w:sz w:val="28"/>
          <w:szCs w:val="28"/>
        </w:rPr>
        <w:t xml:space="preserve">the contract.  A </w:t>
      </w:r>
      <w:r w:rsidR="009F0275" w:rsidRPr="00660B98">
        <w:rPr>
          <w:sz w:val="28"/>
          <w:szCs w:val="28"/>
        </w:rPr>
        <w:t xml:space="preserve">financial </w:t>
      </w:r>
      <w:r w:rsidR="00960997" w:rsidRPr="00660B98">
        <w:rPr>
          <w:sz w:val="28"/>
          <w:szCs w:val="28"/>
        </w:rPr>
        <w:t xml:space="preserve">loss </w:t>
      </w:r>
      <w:r w:rsidR="009F0275" w:rsidRPr="00660B98">
        <w:rPr>
          <w:sz w:val="28"/>
          <w:szCs w:val="28"/>
        </w:rPr>
        <w:t xml:space="preserve">from breach of a contract </w:t>
      </w:r>
      <w:r w:rsidR="00960997" w:rsidRPr="00660B98">
        <w:rPr>
          <w:sz w:val="28"/>
          <w:szCs w:val="28"/>
        </w:rPr>
        <w:t xml:space="preserve">is reasonably foreseeable </w:t>
      </w:r>
      <w:r w:rsidR="008C0319" w:rsidRPr="00660B98">
        <w:rPr>
          <w:sz w:val="28"/>
          <w:szCs w:val="28"/>
        </w:rPr>
        <w:t>if either</w:t>
      </w:r>
      <w:r w:rsidR="001F1EE2" w:rsidRPr="00660B98">
        <w:rPr>
          <w:sz w:val="28"/>
          <w:szCs w:val="28"/>
        </w:rPr>
        <w:t>:</w:t>
      </w:r>
    </w:p>
    <w:p w14:paraId="5364426F" w14:textId="0F0CCD15" w:rsidR="001F1EE2" w:rsidRDefault="008C0319" w:rsidP="00660B98">
      <w:pPr>
        <w:pStyle w:val="BodyTex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60B98">
        <w:rPr>
          <w:sz w:val="28"/>
          <w:szCs w:val="28"/>
        </w:rPr>
        <w:t>the</w:t>
      </w:r>
      <w:r w:rsidR="005001F7" w:rsidRPr="00660B98">
        <w:rPr>
          <w:sz w:val="28"/>
          <w:szCs w:val="28"/>
        </w:rPr>
        <w:t xml:space="preserve"> </w:t>
      </w:r>
      <w:r w:rsidR="009E142F" w:rsidRPr="00660B98">
        <w:rPr>
          <w:sz w:val="28"/>
          <w:szCs w:val="28"/>
        </w:rPr>
        <w:t>loss</w:t>
      </w:r>
      <w:r w:rsidR="001F1EE2" w:rsidRPr="00660B98">
        <w:rPr>
          <w:sz w:val="28"/>
          <w:szCs w:val="28"/>
        </w:rPr>
        <w:t xml:space="preserve"> follow</w:t>
      </w:r>
      <w:r w:rsidR="005001F7" w:rsidRPr="00660B98">
        <w:rPr>
          <w:sz w:val="28"/>
          <w:szCs w:val="28"/>
        </w:rPr>
        <w:t>s</w:t>
      </w:r>
      <w:r w:rsidR="001F1EE2" w:rsidRPr="00660B98">
        <w:rPr>
          <w:sz w:val="28"/>
          <w:szCs w:val="28"/>
        </w:rPr>
        <w:t xml:space="preserve"> in the ordinary course of events from the breach; or </w:t>
      </w:r>
    </w:p>
    <w:p w14:paraId="60A99DAD" w14:textId="1B750701" w:rsidR="00660B98" w:rsidRDefault="001F1EE2" w:rsidP="00660B98">
      <w:pPr>
        <w:pStyle w:val="BodyText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660B98">
        <w:rPr>
          <w:sz w:val="28"/>
          <w:szCs w:val="28"/>
        </w:rPr>
        <w:t xml:space="preserve">the </w:t>
      </w:r>
      <w:r w:rsidR="0075400F" w:rsidRPr="00660B98">
        <w:rPr>
          <w:sz w:val="28"/>
          <w:szCs w:val="28"/>
        </w:rPr>
        <w:t>l</w:t>
      </w:r>
      <w:r w:rsidR="009E142F" w:rsidRPr="00660B98">
        <w:rPr>
          <w:sz w:val="28"/>
          <w:szCs w:val="28"/>
        </w:rPr>
        <w:t>oss</w:t>
      </w:r>
      <w:r w:rsidRPr="00660B98">
        <w:rPr>
          <w:sz w:val="28"/>
          <w:szCs w:val="28"/>
        </w:rPr>
        <w:t xml:space="preserve"> follow</w:t>
      </w:r>
      <w:r w:rsidR="005001F7" w:rsidRPr="00660B98">
        <w:rPr>
          <w:sz w:val="28"/>
          <w:szCs w:val="28"/>
        </w:rPr>
        <w:t>s</w:t>
      </w:r>
      <w:r w:rsidRPr="00660B98">
        <w:rPr>
          <w:sz w:val="28"/>
          <w:szCs w:val="28"/>
        </w:rPr>
        <w:t xml:space="preserve"> from special circumstances that the party had reason to know about when the parties entered into the contract.</w:t>
      </w:r>
      <w:r w:rsidR="00ED0448" w:rsidRPr="00660B98">
        <w:rPr>
          <w:sz w:val="28"/>
          <w:szCs w:val="28"/>
        </w:rPr>
        <w:t xml:space="preserve">  </w:t>
      </w:r>
    </w:p>
    <w:p w14:paraId="54D612B5" w14:textId="36C41561" w:rsidR="00506A01" w:rsidRPr="00660B98" w:rsidRDefault="00660B98" w:rsidP="00660B98">
      <w:pPr>
        <w:pStyle w:val="BodyText"/>
        <w:spacing w:line="360" w:lineRule="auto"/>
        <w:ind w:left="1440" w:hanging="720"/>
        <w:jc w:val="both"/>
        <w:rPr>
          <w:sz w:val="28"/>
          <w:szCs w:val="28"/>
        </w:rPr>
      </w:pPr>
      <w:r>
        <w:rPr>
          <w:sz w:val="28"/>
          <w:szCs w:val="28"/>
        </w:rPr>
        <w:t>(3)</w:t>
      </w:r>
      <w:r w:rsidR="00157342" w:rsidRPr="00660B98">
        <w:rPr>
          <w:sz w:val="28"/>
          <w:szCs w:val="28"/>
        </w:rPr>
        <w:tab/>
      </w:r>
      <w:r w:rsidR="006E2A4B" w:rsidRPr="00660B98">
        <w:rPr>
          <w:sz w:val="28"/>
          <w:szCs w:val="28"/>
        </w:rPr>
        <w:t>[</w:t>
      </w:r>
      <w:r>
        <w:rPr>
          <w:sz w:val="28"/>
          <w:szCs w:val="28"/>
        </w:rPr>
        <w:t>P</w:t>
      </w:r>
      <w:r w:rsidR="006E2A4B" w:rsidRPr="00660B98">
        <w:rPr>
          <w:sz w:val="28"/>
          <w:szCs w:val="28"/>
        </w:rPr>
        <w:t xml:space="preserve">laintiff] has </w:t>
      </w:r>
      <w:r w:rsidR="00543D2B" w:rsidRPr="00660B98">
        <w:rPr>
          <w:sz w:val="28"/>
          <w:szCs w:val="28"/>
        </w:rPr>
        <w:t>established</w:t>
      </w:r>
      <w:r w:rsidR="006E2A4B" w:rsidRPr="00660B98">
        <w:rPr>
          <w:sz w:val="28"/>
          <w:szCs w:val="28"/>
        </w:rPr>
        <w:t xml:space="preserve"> </w:t>
      </w:r>
      <w:r w:rsidR="00157342" w:rsidRPr="00660B98">
        <w:rPr>
          <w:sz w:val="28"/>
          <w:szCs w:val="28"/>
        </w:rPr>
        <w:t xml:space="preserve">the amount of </w:t>
      </w:r>
      <w:r w:rsidR="00C27100" w:rsidRPr="00660B98">
        <w:rPr>
          <w:sz w:val="28"/>
          <w:szCs w:val="28"/>
        </w:rPr>
        <w:t xml:space="preserve">[his </w:t>
      </w:r>
      <w:proofErr w:type="spellStart"/>
      <w:r w:rsidR="00C27100" w:rsidRPr="00660B98">
        <w:rPr>
          <w:sz w:val="28"/>
          <w:szCs w:val="28"/>
        </w:rPr>
        <w:t>her</w:t>
      </w:r>
      <w:proofErr w:type="spellEnd"/>
      <w:r w:rsidR="00C27100" w:rsidRPr="00660B98">
        <w:rPr>
          <w:sz w:val="28"/>
          <w:szCs w:val="28"/>
        </w:rPr>
        <w:t xml:space="preserve"> its]</w:t>
      </w:r>
      <w:r w:rsidR="00157342" w:rsidRPr="00660B98">
        <w:rPr>
          <w:sz w:val="28"/>
          <w:szCs w:val="28"/>
        </w:rPr>
        <w:t xml:space="preserve"> </w:t>
      </w:r>
      <w:r w:rsidR="0088454F" w:rsidRPr="00660B98">
        <w:rPr>
          <w:sz w:val="28"/>
          <w:szCs w:val="28"/>
        </w:rPr>
        <w:t xml:space="preserve">financial </w:t>
      </w:r>
      <w:r w:rsidR="00157342" w:rsidRPr="00660B98">
        <w:rPr>
          <w:sz w:val="28"/>
          <w:szCs w:val="28"/>
        </w:rPr>
        <w:t>loss</w:t>
      </w:r>
      <w:r w:rsidR="00A1140E" w:rsidRPr="00660B98">
        <w:rPr>
          <w:sz w:val="28"/>
          <w:szCs w:val="28"/>
        </w:rPr>
        <w:t xml:space="preserve"> </w:t>
      </w:r>
      <w:r w:rsidR="00157342" w:rsidRPr="00660B98">
        <w:rPr>
          <w:sz w:val="28"/>
          <w:szCs w:val="28"/>
        </w:rPr>
        <w:t>with reasonable certainty</w:t>
      </w:r>
      <w:r w:rsidR="006E2A4B" w:rsidRPr="00660B98">
        <w:rPr>
          <w:sz w:val="28"/>
          <w:szCs w:val="28"/>
        </w:rPr>
        <w:t>.</w:t>
      </w:r>
      <w:r w:rsidR="0029778B" w:rsidRPr="00660B98">
        <w:rPr>
          <w:sz w:val="28"/>
          <w:szCs w:val="28"/>
        </w:rPr>
        <w:t xml:space="preserve">  </w:t>
      </w:r>
    </w:p>
    <w:p w14:paraId="7BE082AD" w14:textId="4CB21055" w:rsidR="001024D7" w:rsidRPr="00660B98" w:rsidRDefault="00560C5E" w:rsidP="00660B98">
      <w:pPr>
        <w:pStyle w:val="BodyText"/>
        <w:spacing w:line="360" w:lineRule="auto"/>
        <w:jc w:val="both"/>
        <w:rPr>
          <w:sz w:val="28"/>
          <w:szCs w:val="28"/>
        </w:rPr>
      </w:pPr>
      <w:r w:rsidRPr="00660B98">
        <w:rPr>
          <w:sz w:val="28"/>
          <w:szCs w:val="28"/>
        </w:rPr>
        <w:t xml:space="preserve">An award of </w:t>
      </w:r>
      <w:r w:rsidR="00C27100" w:rsidRPr="00660B98">
        <w:rPr>
          <w:sz w:val="28"/>
          <w:szCs w:val="28"/>
        </w:rPr>
        <w:t xml:space="preserve">compensatory </w:t>
      </w:r>
      <w:r w:rsidRPr="00660B98">
        <w:rPr>
          <w:sz w:val="28"/>
          <w:szCs w:val="28"/>
        </w:rPr>
        <w:t>damages must be based on evidence, and not on speculation, guesswork or conjecture.</w:t>
      </w:r>
    </w:p>
    <w:p w14:paraId="6AF34EED" w14:textId="10E7DE76" w:rsidR="002B550E" w:rsidRPr="00660B98" w:rsidRDefault="002B550E" w:rsidP="007F41AE">
      <w:pPr>
        <w:pStyle w:val="BodyText"/>
        <w:spacing w:line="360" w:lineRule="auto"/>
        <w:jc w:val="both"/>
        <w:rPr>
          <w:sz w:val="28"/>
          <w:szCs w:val="28"/>
        </w:rPr>
      </w:pPr>
      <w:r w:rsidRPr="00660B98">
        <w:rPr>
          <w:sz w:val="28"/>
          <w:szCs w:val="28"/>
        </w:rPr>
        <w:lastRenderedPageBreak/>
        <w:t xml:space="preserve">If you decide that these requirements for an award of compensatory damages have not been met, you cannot award compensatory damages to [plaintiff].  Instead, you must award </w:t>
      </w:r>
      <w:r w:rsidR="00CD1EB5" w:rsidRPr="00660B98">
        <w:rPr>
          <w:sz w:val="28"/>
          <w:szCs w:val="28"/>
        </w:rPr>
        <w:t>[</w:t>
      </w:r>
      <w:r w:rsidRPr="00660B98">
        <w:rPr>
          <w:sz w:val="28"/>
          <w:szCs w:val="28"/>
        </w:rPr>
        <w:t>plaintiff</w:t>
      </w:r>
      <w:r w:rsidR="00CD1EB5" w:rsidRPr="00660B98">
        <w:rPr>
          <w:sz w:val="28"/>
          <w:szCs w:val="28"/>
        </w:rPr>
        <w:t>]</w:t>
      </w:r>
      <w:r w:rsidRPr="00660B98">
        <w:rPr>
          <w:sz w:val="28"/>
          <w:szCs w:val="28"/>
        </w:rPr>
        <w:t xml:space="preserve"> nominal damages.  In a moment, I will instruct you regarding an award of nominal damages.</w:t>
      </w:r>
    </w:p>
    <w:p w14:paraId="764DD482" w14:textId="6AB1C20B" w:rsidR="00AD1CDC" w:rsidRDefault="00CD38A2" w:rsidP="00682000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 w:rsidRPr="00660B98">
        <w:rPr>
          <w:b/>
          <w:sz w:val="28"/>
          <w:szCs w:val="28"/>
          <w:u w:val="single"/>
        </w:rPr>
        <w:t>Use Note</w:t>
      </w:r>
    </w:p>
    <w:p w14:paraId="406E18B5" w14:textId="77777777" w:rsidR="00682000" w:rsidRPr="00660B98" w:rsidRDefault="00682000" w:rsidP="008264D2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5BD2D1E8" w14:textId="555D7DEF" w:rsidR="00AD1CDC" w:rsidRDefault="00B90C3B" w:rsidP="00682000">
      <w:pPr>
        <w:pStyle w:val="BodyText"/>
        <w:spacing w:after="0"/>
        <w:jc w:val="both"/>
        <w:rPr>
          <w:sz w:val="28"/>
          <w:szCs w:val="28"/>
        </w:rPr>
      </w:pPr>
      <w:r w:rsidRPr="00660B98">
        <w:rPr>
          <w:sz w:val="28"/>
          <w:szCs w:val="28"/>
        </w:rPr>
        <w:t xml:space="preserve">This instruction should be given when the plaintiff seeks compensatory damages </w:t>
      </w:r>
      <w:r w:rsidR="00ED3354" w:rsidRPr="00660B98">
        <w:rPr>
          <w:sz w:val="28"/>
          <w:szCs w:val="28"/>
        </w:rPr>
        <w:t>measured by plaintiff’s lost expectations.</w:t>
      </w:r>
      <w:r w:rsidRPr="00660B98">
        <w:rPr>
          <w:sz w:val="28"/>
          <w:szCs w:val="28"/>
        </w:rPr>
        <w:t xml:space="preserve">  Instruction 24.11 (Nominal Damages)</w:t>
      </w:r>
      <w:r w:rsidR="00660B98">
        <w:rPr>
          <w:sz w:val="28"/>
          <w:szCs w:val="28"/>
        </w:rPr>
        <w:t>,</w:t>
      </w:r>
      <w:r w:rsidRPr="00660B98">
        <w:rPr>
          <w:sz w:val="28"/>
          <w:szCs w:val="28"/>
        </w:rPr>
        <w:t xml:space="preserve"> must also be given</w:t>
      </w:r>
      <w:r w:rsidR="00CD1EB5" w:rsidRPr="00660B98">
        <w:rPr>
          <w:sz w:val="28"/>
          <w:szCs w:val="28"/>
        </w:rPr>
        <w:t>, unless plaintiff waives nominal damages</w:t>
      </w:r>
      <w:r w:rsidRPr="00660B98">
        <w:rPr>
          <w:sz w:val="28"/>
          <w:szCs w:val="28"/>
        </w:rPr>
        <w:t xml:space="preserve">. </w:t>
      </w:r>
      <w:r w:rsidR="00ED3354" w:rsidRPr="00660B98">
        <w:rPr>
          <w:sz w:val="28"/>
          <w:szCs w:val="28"/>
        </w:rPr>
        <w:t xml:space="preserve"> Instruction 24.09</w:t>
      </w:r>
      <w:r w:rsidR="00897D0A" w:rsidRPr="00660B98">
        <w:rPr>
          <w:sz w:val="28"/>
          <w:szCs w:val="28"/>
        </w:rPr>
        <w:t>H</w:t>
      </w:r>
      <w:r w:rsidR="00ED3354" w:rsidRPr="00660B98">
        <w:rPr>
          <w:sz w:val="28"/>
          <w:szCs w:val="28"/>
        </w:rPr>
        <w:t xml:space="preserve"> should be given when plaintiff seeks damages measured by plaintiff’s reliance on defendant’s performance of the contract.</w:t>
      </w:r>
    </w:p>
    <w:p w14:paraId="7EB50F17" w14:textId="77777777" w:rsidR="00682000" w:rsidRPr="00660B98" w:rsidRDefault="00682000" w:rsidP="008264D2">
      <w:pPr>
        <w:pStyle w:val="BodyText"/>
        <w:spacing w:after="0"/>
        <w:jc w:val="both"/>
        <w:rPr>
          <w:sz w:val="28"/>
          <w:szCs w:val="28"/>
        </w:rPr>
      </w:pPr>
    </w:p>
    <w:p w14:paraId="4A59A02C" w14:textId="2DA944EF" w:rsidR="00A07F5C" w:rsidRDefault="00CD38A2" w:rsidP="008264D2">
      <w:pPr>
        <w:pStyle w:val="BodyText"/>
        <w:spacing w:after="0"/>
        <w:jc w:val="center"/>
        <w:rPr>
          <w:b/>
          <w:sz w:val="28"/>
          <w:szCs w:val="28"/>
          <w:u w:val="single"/>
        </w:rPr>
      </w:pPr>
      <w:r w:rsidRPr="00660B98">
        <w:rPr>
          <w:b/>
          <w:sz w:val="28"/>
          <w:szCs w:val="28"/>
          <w:u w:val="single"/>
        </w:rPr>
        <w:t>Comment</w:t>
      </w:r>
    </w:p>
    <w:p w14:paraId="51C6499C" w14:textId="77777777" w:rsidR="008264D2" w:rsidRPr="00660B98" w:rsidRDefault="008264D2" w:rsidP="008264D2">
      <w:pPr>
        <w:pStyle w:val="BodyText"/>
        <w:spacing w:after="0"/>
        <w:jc w:val="center"/>
        <w:rPr>
          <w:b/>
          <w:sz w:val="28"/>
          <w:szCs w:val="28"/>
          <w:u w:val="single"/>
        </w:rPr>
      </w:pPr>
    </w:p>
    <w:p w14:paraId="464F5641" w14:textId="16FDDE7B" w:rsidR="00007B63" w:rsidRDefault="00007B63" w:rsidP="008264D2">
      <w:pPr>
        <w:pStyle w:val="BodyText"/>
        <w:spacing w:after="0"/>
        <w:jc w:val="both"/>
        <w:rPr>
          <w:sz w:val="28"/>
          <w:szCs w:val="28"/>
        </w:rPr>
      </w:pPr>
      <w:r w:rsidRPr="00660B98">
        <w:rPr>
          <w:sz w:val="28"/>
          <w:szCs w:val="28"/>
        </w:rPr>
        <w:t>Damages for breach of contract are ordinarily measured by the non-breaching party’s lost expectations.  Restatement (</w:t>
      </w:r>
      <w:r w:rsidR="009A21A4">
        <w:rPr>
          <w:sz w:val="28"/>
          <w:szCs w:val="28"/>
        </w:rPr>
        <w:t>Second</w:t>
      </w:r>
      <w:r w:rsidRPr="00660B98">
        <w:rPr>
          <w:sz w:val="28"/>
          <w:szCs w:val="28"/>
        </w:rPr>
        <w:t xml:space="preserve">) of Contracts </w:t>
      </w:r>
      <w:r w:rsidR="00682000" w:rsidRPr="00660B98">
        <w:rPr>
          <w:sz w:val="28"/>
          <w:szCs w:val="28"/>
        </w:rPr>
        <w:t>§</w:t>
      </w:r>
      <w:r w:rsidR="00682000">
        <w:rPr>
          <w:sz w:val="28"/>
          <w:szCs w:val="28"/>
        </w:rPr>
        <w:t xml:space="preserve"> </w:t>
      </w:r>
      <w:r w:rsidRPr="00660B98">
        <w:rPr>
          <w:sz w:val="28"/>
          <w:szCs w:val="28"/>
        </w:rPr>
        <w:t>347 comment a</w:t>
      </w:r>
      <w:r w:rsidR="001A4C01" w:rsidRPr="00660B98">
        <w:rPr>
          <w:sz w:val="28"/>
          <w:szCs w:val="28"/>
        </w:rPr>
        <w:t>,</w:t>
      </w:r>
      <w:r w:rsidRPr="00660B98">
        <w:rPr>
          <w:sz w:val="28"/>
          <w:szCs w:val="28"/>
        </w:rPr>
        <w:t xml:space="preserve"> and </w:t>
      </w:r>
      <w:r w:rsidR="00682000" w:rsidRPr="00660B98">
        <w:rPr>
          <w:sz w:val="28"/>
          <w:szCs w:val="28"/>
        </w:rPr>
        <w:t>§</w:t>
      </w:r>
      <w:r w:rsidR="00682000">
        <w:rPr>
          <w:sz w:val="28"/>
          <w:szCs w:val="28"/>
        </w:rPr>
        <w:t xml:space="preserve"> </w:t>
      </w:r>
      <w:r w:rsidRPr="00660B98">
        <w:rPr>
          <w:sz w:val="28"/>
          <w:szCs w:val="28"/>
        </w:rPr>
        <w:t>344 comment a</w:t>
      </w:r>
      <w:r w:rsidR="001A4C01" w:rsidRPr="00660B98">
        <w:rPr>
          <w:sz w:val="28"/>
          <w:szCs w:val="28"/>
        </w:rPr>
        <w:t xml:space="preserve">; </w:t>
      </w:r>
      <w:r w:rsidR="001A4C01" w:rsidRPr="00660B98">
        <w:rPr>
          <w:i/>
          <w:iCs/>
          <w:sz w:val="28"/>
          <w:szCs w:val="28"/>
        </w:rPr>
        <w:t>see also Alaska Const. Equip. Inc. v. Star Trucking, Inc</w:t>
      </w:r>
      <w:r w:rsidR="001A4C01" w:rsidRPr="00660B98">
        <w:rPr>
          <w:sz w:val="28"/>
          <w:szCs w:val="28"/>
        </w:rPr>
        <w:t>. 128 P.3d 164, 167 (Alaska 2006).</w:t>
      </w:r>
      <w:r w:rsidRPr="00660B98">
        <w:rPr>
          <w:sz w:val="28"/>
          <w:szCs w:val="28"/>
        </w:rPr>
        <w:t xml:space="preserve">  Alternatively, contract damages may be measured by amounts expended by plaintiff in reliance on defendant’s performance, or </w:t>
      </w:r>
      <w:r w:rsidR="00CD2442" w:rsidRPr="00660B98">
        <w:rPr>
          <w:sz w:val="28"/>
          <w:szCs w:val="28"/>
        </w:rPr>
        <w:t xml:space="preserve">the amount required </w:t>
      </w:r>
      <w:r w:rsidRPr="00660B98">
        <w:rPr>
          <w:sz w:val="28"/>
          <w:szCs w:val="28"/>
        </w:rPr>
        <w:t>to provide restitution to the non-breaching party</w:t>
      </w:r>
      <w:r w:rsidR="00682000" w:rsidRPr="00660B98">
        <w:rPr>
          <w:sz w:val="28"/>
          <w:szCs w:val="28"/>
        </w:rPr>
        <w:t>.</w:t>
      </w:r>
      <w:r w:rsidR="00682000">
        <w:rPr>
          <w:sz w:val="28"/>
          <w:szCs w:val="28"/>
        </w:rPr>
        <w:t xml:space="preserve"> </w:t>
      </w:r>
      <w:r w:rsidR="00682000" w:rsidRPr="00660B98">
        <w:rPr>
          <w:sz w:val="28"/>
          <w:szCs w:val="28"/>
        </w:rPr>
        <w:t xml:space="preserve"> </w:t>
      </w:r>
      <w:r w:rsidRPr="00660B98">
        <w:rPr>
          <w:i/>
          <w:iCs/>
          <w:sz w:val="28"/>
          <w:szCs w:val="28"/>
        </w:rPr>
        <w:t>See generally</w:t>
      </w:r>
      <w:r w:rsidRPr="00660B98">
        <w:rPr>
          <w:sz w:val="28"/>
          <w:szCs w:val="28"/>
        </w:rPr>
        <w:t xml:space="preserve"> Restatement (</w:t>
      </w:r>
      <w:r w:rsidR="009A21A4">
        <w:rPr>
          <w:sz w:val="28"/>
          <w:szCs w:val="28"/>
        </w:rPr>
        <w:t>Second</w:t>
      </w:r>
      <w:r w:rsidRPr="00660B98">
        <w:rPr>
          <w:sz w:val="28"/>
          <w:szCs w:val="28"/>
        </w:rPr>
        <w:t xml:space="preserve">) of Contracts </w:t>
      </w:r>
      <w:r w:rsidR="00682000" w:rsidRPr="00660B98">
        <w:rPr>
          <w:sz w:val="28"/>
          <w:szCs w:val="28"/>
        </w:rPr>
        <w:t>§</w:t>
      </w:r>
      <w:r w:rsidR="00682000">
        <w:rPr>
          <w:sz w:val="28"/>
          <w:szCs w:val="28"/>
        </w:rPr>
        <w:t xml:space="preserve"> </w:t>
      </w:r>
      <w:r w:rsidRPr="00660B98">
        <w:rPr>
          <w:sz w:val="28"/>
          <w:szCs w:val="28"/>
        </w:rPr>
        <w:t>344 comment a</w:t>
      </w:r>
      <w:r w:rsidR="001A4C01" w:rsidRPr="00660B98">
        <w:rPr>
          <w:sz w:val="28"/>
          <w:szCs w:val="28"/>
        </w:rPr>
        <w:t>,</w:t>
      </w:r>
      <w:r w:rsidRPr="00660B98">
        <w:rPr>
          <w:sz w:val="28"/>
          <w:szCs w:val="28"/>
        </w:rPr>
        <w:t xml:space="preserve"> and </w:t>
      </w:r>
      <w:r w:rsidR="00682000" w:rsidRPr="00660B98">
        <w:rPr>
          <w:sz w:val="28"/>
          <w:szCs w:val="28"/>
        </w:rPr>
        <w:t>§§</w:t>
      </w:r>
      <w:r w:rsidR="00682000">
        <w:rPr>
          <w:sz w:val="28"/>
          <w:szCs w:val="28"/>
        </w:rPr>
        <w:t xml:space="preserve"> </w:t>
      </w:r>
      <w:r w:rsidRPr="00660B98">
        <w:rPr>
          <w:sz w:val="28"/>
          <w:szCs w:val="28"/>
        </w:rPr>
        <w:t>349, 373.</w:t>
      </w:r>
    </w:p>
    <w:p w14:paraId="7C64F397" w14:textId="77777777" w:rsidR="008264D2" w:rsidRPr="00660B98" w:rsidRDefault="008264D2" w:rsidP="008264D2">
      <w:pPr>
        <w:pStyle w:val="BodyText"/>
        <w:spacing w:after="0"/>
        <w:jc w:val="both"/>
        <w:rPr>
          <w:sz w:val="28"/>
          <w:szCs w:val="28"/>
        </w:rPr>
      </w:pPr>
    </w:p>
    <w:p w14:paraId="5D9C9F9A" w14:textId="4D431539" w:rsidR="00C27100" w:rsidRDefault="00CD1EB5" w:rsidP="008264D2">
      <w:pPr>
        <w:pStyle w:val="BodyText"/>
        <w:spacing w:after="0"/>
        <w:jc w:val="both"/>
        <w:rPr>
          <w:sz w:val="28"/>
          <w:szCs w:val="28"/>
        </w:rPr>
      </w:pPr>
      <w:r w:rsidRPr="00660B98">
        <w:rPr>
          <w:sz w:val="28"/>
          <w:szCs w:val="28"/>
        </w:rPr>
        <w:t xml:space="preserve">Compensatory </w:t>
      </w:r>
      <w:r w:rsidR="00C27100" w:rsidRPr="00660B98">
        <w:rPr>
          <w:sz w:val="28"/>
          <w:szCs w:val="28"/>
        </w:rPr>
        <w:t xml:space="preserve">damages </w:t>
      </w:r>
      <w:r w:rsidR="00646BFC" w:rsidRPr="00660B98">
        <w:rPr>
          <w:sz w:val="28"/>
          <w:szCs w:val="28"/>
        </w:rPr>
        <w:t xml:space="preserve">measured by the loss of expectation </w:t>
      </w:r>
      <w:r w:rsidR="00C27100" w:rsidRPr="00660B98">
        <w:rPr>
          <w:sz w:val="28"/>
          <w:szCs w:val="28"/>
        </w:rPr>
        <w:t xml:space="preserve">should put the plaintiff in the same position as if the defendant </w:t>
      </w:r>
      <w:r w:rsidR="00646BFC" w:rsidRPr="00660B98">
        <w:rPr>
          <w:sz w:val="28"/>
          <w:szCs w:val="28"/>
        </w:rPr>
        <w:t xml:space="preserve">had </w:t>
      </w:r>
      <w:r w:rsidR="00C27100" w:rsidRPr="00660B98">
        <w:rPr>
          <w:sz w:val="28"/>
          <w:szCs w:val="28"/>
        </w:rPr>
        <w:t xml:space="preserve">fully performed the contract.  </w:t>
      </w:r>
      <w:r w:rsidR="00C27100" w:rsidRPr="00660B98">
        <w:rPr>
          <w:i/>
          <w:sz w:val="28"/>
          <w:szCs w:val="28"/>
        </w:rPr>
        <w:t>Alyeska Pipeline Service Co. v. HC Price Co</w:t>
      </w:r>
      <w:r w:rsidR="00C27100" w:rsidRPr="00660B98">
        <w:rPr>
          <w:sz w:val="28"/>
          <w:szCs w:val="28"/>
        </w:rPr>
        <w:t xml:space="preserve">., 694 P.2d 782, 787 (Alaska 1985); </w:t>
      </w:r>
      <w:r w:rsidR="00C27100" w:rsidRPr="00660B98">
        <w:rPr>
          <w:i/>
          <w:sz w:val="28"/>
          <w:szCs w:val="28"/>
        </w:rPr>
        <w:t>Guard v. P&amp;R Enterprises, Inc</w:t>
      </w:r>
      <w:r w:rsidR="00C27100" w:rsidRPr="00660B98">
        <w:rPr>
          <w:sz w:val="28"/>
          <w:szCs w:val="28"/>
        </w:rPr>
        <w:t xml:space="preserve">., 631 P.2d 1068, 1071 (Alaska 1981).  </w:t>
      </w:r>
    </w:p>
    <w:p w14:paraId="2191FF54" w14:textId="77777777" w:rsidR="008264D2" w:rsidRPr="00660B98" w:rsidRDefault="008264D2" w:rsidP="008264D2">
      <w:pPr>
        <w:pStyle w:val="BodyText"/>
        <w:spacing w:after="0"/>
        <w:jc w:val="both"/>
        <w:rPr>
          <w:sz w:val="28"/>
          <w:szCs w:val="28"/>
        </w:rPr>
      </w:pPr>
    </w:p>
    <w:p w14:paraId="693EBD59" w14:textId="70EAD5AB" w:rsidR="00A07F5C" w:rsidRDefault="00A07F5C" w:rsidP="008264D2">
      <w:pPr>
        <w:pStyle w:val="BodyText"/>
        <w:spacing w:after="0"/>
        <w:jc w:val="both"/>
        <w:rPr>
          <w:sz w:val="28"/>
          <w:szCs w:val="28"/>
        </w:rPr>
      </w:pPr>
      <w:r w:rsidRPr="00660B98">
        <w:rPr>
          <w:sz w:val="28"/>
          <w:szCs w:val="28"/>
        </w:rPr>
        <w:t xml:space="preserve">Damages awarded for a breach of contract must be caused by the breach.  </w:t>
      </w:r>
      <w:r w:rsidRPr="00660B98">
        <w:rPr>
          <w:i/>
          <w:sz w:val="28"/>
          <w:szCs w:val="28"/>
        </w:rPr>
        <w:t xml:space="preserve">Fairbanks North Star Borough v. </w:t>
      </w:r>
      <w:proofErr w:type="spellStart"/>
      <w:r w:rsidRPr="00660B98">
        <w:rPr>
          <w:i/>
          <w:sz w:val="28"/>
          <w:szCs w:val="28"/>
        </w:rPr>
        <w:t>Kandik</w:t>
      </w:r>
      <w:proofErr w:type="spellEnd"/>
      <w:r w:rsidRPr="00660B98">
        <w:rPr>
          <w:i/>
          <w:sz w:val="28"/>
          <w:szCs w:val="28"/>
        </w:rPr>
        <w:t xml:space="preserve"> Constr. Inc</w:t>
      </w:r>
      <w:r w:rsidRPr="00660B98">
        <w:rPr>
          <w:sz w:val="28"/>
          <w:szCs w:val="28"/>
        </w:rPr>
        <w:t xml:space="preserve">., 795 P.2d 793, 798 (Alaska 1990); </w:t>
      </w:r>
      <w:r w:rsidRPr="00660B98">
        <w:rPr>
          <w:i/>
          <w:sz w:val="28"/>
          <w:szCs w:val="28"/>
        </w:rPr>
        <w:t xml:space="preserve">Winn v. </w:t>
      </w:r>
      <w:proofErr w:type="spellStart"/>
      <w:r w:rsidRPr="00660B98">
        <w:rPr>
          <w:i/>
          <w:sz w:val="28"/>
          <w:szCs w:val="28"/>
        </w:rPr>
        <w:t>Mannhalter</w:t>
      </w:r>
      <w:proofErr w:type="spellEnd"/>
      <w:r w:rsidRPr="00660B98">
        <w:rPr>
          <w:sz w:val="28"/>
          <w:szCs w:val="28"/>
        </w:rPr>
        <w:t xml:space="preserve">, 708 P.2d 444, 450 (Alaska 1985).  </w:t>
      </w:r>
      <w:r w:rsidRPr="00660B98">
        <w:rPr>
          <w:i/>
          <w:sz w:val="28"/>
          <w:szCs w:val="28"/>
        </w:rPr>
        <w:t>See also</w:t>
      </w:r>
      <w:r w:rsidRPr="00660B98">
        <w:rPr>
          <w:sz w:val="28"/>
          <w:szCs w:val="28"/>
        </w:rPr>
        <w:t xml:space="preserve"> </w:t>
      </w:r>
      <w:proofErr w:type="spellStart"/>
      <w:r w:rsidR="00A40E03" w:rsidRPr="00660B98">
        <w:rPr>
          <w:i/>
          <w:sz w:val="28"/>
          <w:szCs w:val="28"/>
        </w:rPr>
        <w:t>Galipeau</w:t>
      </w:r>
      <w:proofErr w:type="spellEnd"/>
      <w:r w:rsidR="00A40E03" w:rsidRPr="00660B98">
        <w:rPr>
          <w:i/>
          <w:sz w:val="28"/>
          <w:szCs w:val="28"/>
        </w:rPr>
        <w:t xml:space="preserve"> v. Bixby,</w:t>
      </w:r>
      <w:r w:rsidR="00A40E03" w:rsidRPr="00660B98">
        <w:rPr>
          <w:sz w:val="28"/>
          <w:szCs w:val="28"/>
        </w:rPr>
        <w:t xml:space="preserve"> </w:t>
      </w:r>
      <w:r w:rsidR="00F975A5" w:rsidRPr="00660B98">
        <w:rPr>
          <w:sz w:val="28"/>
          <w:szCs w:val="28"/>
        </w:rPr>
        <w:t>476</w:t>
      </w:r>
      <w:r w:rsidR="00A40E03" w:rsidRPr="00660B98">
        <w:rPr>
          <w:sz w:val="28"/>
          <w:szCs w:val="28"/>
        </w:rPr>
        <w:t xml:space="preserve"> P.3d </w:t>
      </w:r>
      <w:r w:rsidR="00F975A5" w:rsidRPr="00660B98">
        <w:rPr>
          <w:sz w:val="28"/>
          <w:szCs w:val="28"/>
        </w:rPr>
        <w:t>1129</w:t>
      </w:r>
      <w:r w:rsidR="00A40E03" w:rsidRPr="00660B98">
        <w:rPr>
          <w:sz w:val="28"/>
          <w:szCs w:val="28"/>
        </w:rPr>
        <w:t xml:space="preserve">, </w:t>
      </w:r>
      <w:r w:rsidR="006D46C3" w:rsidRPr="00660B98">
        <w:rPr>
          <w:sz w:val="28"/>
          <w:szCs w:val="28"/>
        </w:rPr>
        <w:t>1134</w:t>
      </w:r>
      <w:r w:rsidR="00A40E03" w:rsidRPr="00660B98">
        <w:rPr>
          <w:sz w:val="28"/>
          <w:szCs w:val="28"/>
        </w:rPr>
        <w:t xml:space="preserve"> (Alaska 20</w:t>
      </w:r>
      <w:r w:rsidR="007A41D2" w:rsidRPr="00660B98">
        <w:rPr>
          <w:sz w:val="28"/>
          <w:szCs w:val="28"/>
        </w:rPr>
        <w:t>20</w:t>
      </w:r>
      <w:r w:rsidR="00A40E03" w:rsidRPr="00660B98">
        <w:rPr>
          <w:sz w:val="28"/>
          <w:szCs w:val="28"/>
        </w:rPr>
        <w:t>) (damages must “</w:t>
      </w:r>
      <w:proofErr w:type="gramStart"/>
      <w:r w:rsidR="00A40E03" w:rsidRPr="00660B98">
        <w:rPr>
          <w:sz w:val="28"/>
          <w:szCs w:val="28"/>
        </w:rPr>
        <w:t>result[</w:t>
      </w:r>
      <w:proofErr w:type="gramEnd"/>
      <w:r w:rsidR="00A40E03" w:rsidRPr="00660B98">
        <w:rPr>
          <w:sz w:val="28"/>
          <w:szCs w:val="28"/>
        </w:rPr>
        <w:t xml:space="preserve">] from the breach”); </w:t>
      </w:r>
      <w:r w:rsidRPr="00660B98">
        <w:rPr>
          <w:sz w:val="28"/>
          <w:szCs w:val="28"/>
        </w:rPr>
        <w:t>Restatement (</w:t>
      </w:r>
      <w:r w:rsidR="009A21A4">
        <w:rPr>
          <w:sz w:val="28"/>
          <w:szCs w:val="28"/>
        </w:rPr>
        <w:t>Second</w:t>
      </w:r>
      <w:r w:rsidRPr="00660B98">
        <w:rPr>
          <w:sz w:val="28"/>
          <w:szCs w:val="28"/>
        </w:rPr>
        <w:t xml:space="preserve">) of Contracts </w:t>
      </w:r>
      <w:r w:rsidR="00682000" w:rsidRPr="00660B98">
        <w:rPr>
          <w:sz w:val="28"/>
          <w:szCs w:val="28"/>
        </w:rPr>
        <w:t>§</w:t>
      </w:r>
      <w:r w:rsidR="00682000">
        <w:rPr>
          <w:sz w:val="28"/>
          <w:szCs w:val="28"/>
        </w:rPr>
        <w:t xml:space="preserve"> </w:t>
      </w:r>
      <w:r w:rsidRPr="00660B98">
        <w:rPr>
          <w:sz w:val="28"/>
          <w:szCs w:val="28"/>
        </w:rPr>
        <w:t>347 comment e.</w:t>
      </w:r>
    </w:p>
    <w:p w14:paraId="1D496AE3" w14:textId="77777777" w:rsidR="008264D2" w:rsidRPr="00660B98" w:rsidRDefault="008264D2" w:rsidP="008264D2">
      <w:pPr>
        <w:pStyle w:val="BodyText"/>
        <w:spacing w:after="0"/>
        <w:jc w:val="both"/>
        <w:rPr>
          <w:sz w:val="28"/>
          <w:szCs w:val="28"/>
        </w:rPr>
      </w:pPr>
    </w:p>
    <w:p w14:paraId="72942C08" w14:textId="5F313215" w:rsidR="001F1EE2" w:rsidRDefault="001F1EE2" w:rsidP="008264D2">
      <w:pPr>
        <w:pStyle w:val="BodyText"/>
        <w:spacing w:after="0"/>
        <w:jc w:val="both"/>
        <w:rPr>
          <w:sz w:val="28"/>
          <w:szCs w:val="28"/>
        </w:rPr>
      </w:pPr>
      <w:r w:rsidRPr="00660B98">
        <w:rPr>
          <w:sz w:val="28"/>
          <w:szCs w:val="28"/>
        </w:rPr>
        <w:t xml:space="preserve">Contract damages must be foreseeable at the time when the parties entered into the contract. </w:t>
      </w:r>
      <w:r w:rsidR="00BD5923" w:rsidRPr="00660B98">
        <w:rPr>
          <w:sz w:val="28"/>
          <w:szCs w:val="28"/>
        </w:rPr>
        <w:t xml:space="preserve"> </w:t>
      </w:r>
      <w:r w:rsidR="006161E3" w:rsidRPr="00660B98">
        <w:rPr>
          <w:i/>
          <w:sz w:val="28"/>
          <w:szCs w:val="28"/>
        </w:rPr>
        <w:t>Recreational Data Services, Inc. v Trimble Navigation Ltd</w:t>
      </w:r>
      <w:r w:rsidR="006161E3" w:rsidRPr="00660B98">
        <w:rPr>
          <w:sz w:val="28"/>
          <w:szCs w:val="28"/>
        </w:rPr>
        <w:t xml:space="preserve">., 404 P.3d 120, 136 (Alaska 2017); </w:t>
      </w:r>
      <w:r w:rsidRPr="00660B98">
        <w:rPr>
          <w:i/>
          <w:sz w:val="28"/>
          <w:szCs w:val="28"/>
        </w:rPr>
        <w:t xml:space="preserve">Native Alaska Reclamation </w:t>
      </w:r>
      <w:r w:rsidR="004A5DC9" w:rsidRPr="00660B98">
        <w:rPr>
          <w:i/>
          <w:sz w:val="28"/>
          <w:szCs w:val="28"/>
        </w:rPr>
        <w:t>&amp; Pest Control, Inc. v. United Bank of Alaska</w:t>
      </w:r>
      <w:r w:rsidR="004A5DC9" w:rsidRPr="00660B98">
        <w:rPr>
          <w:sz w:val="28"/>
          <w:szCs w:val="28"/>
        </w:rPr>
        <w:t>, 685 P.2d 1211, 1219-20 (Alaska</w:t>
      </w:r>
      <w:r w:rsidR="006161E3" w:rsidRPr="00660B98">
        <w:rPr>
          <w:sz w:val="28"/>
          <w:szCs w:val="28"/>
        </w:rPr>
        <w:t xml:space="preserve"> 1984</w:t>
      </w:r>
      <w:r w:rsidR="004A5DC9" w:rsidRPr="00660B98">
        <w:rPr>
          <w:sz w:val="28"/>
          <w:szCs w:val="28"/>
        </w:rPr>
        <w:t>)</w:t>
      </w:r>
      <w:r w:rsidR="009C1142" w:rsidRPr="00660B98">
        <w:rPr>
          <w:sz w:val="28"/>
          <w:szCs w:val="28"/>
        </w:rPr>
        <w:t xml:space="preserve"> (following the Restatement </w:t>
      </w:r>
      <w:r w:rsidR="009C1142" w:rsidRPr="00660B98">
        <w:rPr>
          <w:sz w:val="28"/>
          <w:szCs w:val="28"/>
        </w:rPr>
        <w:lastRenderedPageBreak/>
        <w:t>(</w:t>
      </w:r>
      <w:r w:rsidR="009A21A4">
        <w:rPr>
          <w:sz w:val="28"/>
          <w:szCs w:val="28"/>
        </w:rPr>
        <w:t>Second</w:t>
      </w:r>
      <w:bookmarkStart w:id="0" w:name="_GoBack"/>
      <w:bookmarkEnd w:id="0"/>
      <w:r w:rsidR="009C1142" w:rsidRPr="00660B98">
        <w:rPr>
          <w:sz w:val="28"/>
          <w:szCs w:val="28"/>
        </w:rPr>
        <w:t xml:space="preserve">) of Contracts </w:t>
      </w:r>
      <w:r w:rsidR="00682000" w:rsidRPr="00660B98">
        <w:rPr>
          <w:sz w:val="28"/>
          <w:szCs w:val="28"/>
        </w:rPr>
        <w:t>§</w:t>
      </w:r>
      <w:r w:rsidR="00682000">
        <w:rPr>
          <w:sz w:val="28"/>
          <w:szCs w:val="28"/>
        </w:rPr>
        <w:t xml:space="preserve"> </w:t>
      </w:r>
      <w:r w:rsidR="009C1142" w:rsidRPr="00660B98">
        <w:rPr>
          <w:sz w:val="28"/>
          <w:szCs w:val="28"/>
        </w:rPr>
        <w:t>351)</w:t>
      </w:r>
      <w:r w:rsidR="004A5DC9" w:rsidRPr="00660B98">
        <w:rPr>
          <w:sz w:val="28"/>
          <w:szCs w:val="28"/>
        </w:rPr>
        <w:t>.</w:t>
      </w:r>
      <w:r w:rsidR="00543D2B" w:rsidRPr="00660B98">
        <w:rPr>
          <w:sz w:val="28"/>
          <w:szCs w:val="28"/>
        </w:rPr>
        <w:t xml:space="preserve">  </w:t>
      </w:r>
      <w:r w:rsidR="00DC2625" w:rsidRPr="00660B98">
        <w:rPr>
          <w:sz w:val="28"/>
          <w:szCs w:val="28"/>
        </w:rPr>
        <w:t xml:space="preserve">Foreseeable damages are damages that follow from the breach in the ordinary course of events, or as a result of special circumstances that the party in breach had reason to know.  </w:t>
      </w:r>
      <w:r w:rsidR="00DC2625" w:rsidRPr="00660B98">
        <w:rPr>
          <w:i/>
          <w:sz w:val="28"/>
          <w:szCs w:val="28"/>
        </w:rPr>
        <w:t>Native Alaska Reclamation</w:t>
      </w:r>
      <w:r w:rsidR="00DC2625" w:rsidRPr="00660B98">
        <w:rPr>
          <w:sz w:val="28"/>
          <w:szCs w:val="28"/>
        </w:rPr>
        <w:t>, 685 P.2d at 1219-20.</w:t>
      </w:r>
    </w:p>
    <w:p w14:paraId="4A932935" w14:textId="77777777" w:rsidR="008264D2" w:rsidRPr="00660B98" w:rsidRDefault="008264D2" w:rsidP="008264D2">
      <w:pPr>
        <w:pStyle w:val="BodyText"/>
        <w:spacing w:after="0"/>
        <w:jc w:val="both"/>
        <w:rPr>
          <w:sz w:val="28"/>
          <w:szCs w:val="28"/>
        </w:rPr>
      </w:pPr>
    </w:p>
    <w:p w14:paraId="21912D9B" w14:textId="577CD60E" w:rsidR="0029778B" w:rsidRDefault="0029778B" w:rsidP="008264D2">
      <w:pPr>
        <w:pStyle w:val="BodyText"/>
        <w:spacing w:after="0"/>
        <w:jc w:val="both"/>
        <w:rPr>
          <w:sz w:val="28"/>
          <w:szCs w:val="28"/>
        </w:rPr>
      </w:pPr>
      <w:r w:rsidRPr="00660B98">
        <w:rPr>
          <w:sz w:val="28"/>
          <w:szCs w:val="28"/>
        </w:rPr>
        <w:t xml:space="preserve">In a claim for damages based on breach of contract, the plaintiff must prove the amount of its damages with reasonable certainty.  </w:t>
      </w:r>
      <w:r w:rsidRPr="00660B98">
        <w:rPr>
          <w:i/>
          <w:sz w:val="28"/>
          <w:szCs w:val="28"/>
        </w:rPr>
        <w:t xml:space="preserve">Frank </w:t>
      </w:r>
      <w:proofErr w:type="spellStart"/>
      <w:r w:rsidRPr="00660B98">
        <w:rPr>
          <w:i/>
          <w:sz w:val="28"/>
          <w:szCs w:val="28"/>
        </w:rPr>
        <w:t>Coluccio</w:t>
      </w:r>
      <w:proofErr w:type="spellEnd"/>
      <w:r w:rsidRPr="00660B98">
        <w:rPr>
          <w:i/>
          <w:sz w:val="28"/>
          <w:szCs w:val="28"/>
        </w:rPr>
        <w:t xml:space="preserve"> Construction Co., </w:t>
      </w:r>
      <w:r w:rsidRPr="00660B98">
        <w:rPr>
          <w:sz w:val="28"/>
          <w:szCs w:val="28"/>
        </w:rPr>
        <w:t>826 P.2d 316, 328 (Alaska 1992</w:t>
      </w:r>
      <w:r w:rsidRPr="00660B98">
        <w:rPr>
          <w:i/>
          <w:sz w:val="28"/>
          <w:szCs w:val="28"/>
        </w:rPr>
        <w:t xml:space="preserve">); State v. Northwestern Construction, Inc., </w:t>
      </w:r>
      <w:r w:rsidRPr="00660B98">
        <w:rPr>
          <w:sz w:val="28"/>
          <w:szCs w:val="28"/>
        </w:rPr>
        <w:t>741 P.2d 235, 237 (Alaska 1987</w:t>
      </w:r>
      <w:r w:rsidRPr="00660B98">
        <w:rPr>
          <w:i/>
          <w:sz w:val="28"/>
          <w:szCs w:val="28"/>
        </w:rPr>
        <w:t xml:space="preserve">); Native Alaskan Reclamation &amp; Pest Control, Inc. v. United Bank of Alaska, </w:t>
      </w:r>
      <w:r w:rsidRPr="00660B98">
        <w:rPr>
          <w:sz w:val="28"/>
          <w:szCs w:val="28"/>
        </w:rPr>
        <w:t>685 P.2d 1211, 1223 (Alaska 1981)</w:t>
      </w:r>
      <w:r w:rsidRPr="00660B98">
        <w:rPr>
          <w:i/>
          <w:sz w:val="28"/>
          <w:szCs w:val="28"/>
        </w:rPr>
        <w:t>.</w:t>
      </w:r>
      <w:r w:rsidR="00BD5923" w:rsidRPr="00660B98">
        <w:rPr>
          <w:i/>
          <w:sz w:val="28"/>
          <w:szCs w:val="28"/>
        </w:rPr>
        <w:t xml:space="preserve"> </w:t>
      </w:r>
      <w:r w:rsidRPr="00660B98">
        <w:rPr>
          <w:i/>
          <w:sz w:val="28"/>
          <w:szCs w:val="28"/>
        </w:rPr>
        <w:t xml:space="preserve"> See also</w:t>
      </w:r>
      <w:r w:rsidRPr="00660B98">
        <w:rPr>
          <w:sz w:val="28"/>
          <w:szCs w:val="28"/>
        </w:rPr>
        <w:t xml:space="preserve"> Restatement (Second) of Contracts </w:t>
      </w:r>
      <w:r w:rsidR="00682000" w:rsidRPr="00660B98">
        <w:rPr>
          <w:sz w:val="28"/>
          <w:szCs w:val="28"/>
        </w:rPr>
        <w:t>§</w:t>
      </w:r>
      <w:r w:rsidR="00682000">
        <w:rPr>
          <w:sz w:val="28"/>
          <w:szCs w:val="28"/>
        </w:rPr>
        <w:t xml:space="preserve"> </w:t>
      </w:r>
      <w:r w:rsidRPr="00660B98">
        <w:rPr>
          <w:sz w:val="28"/>
          <w:szCs w:val="28"/>
        </w:rPr>
        <w:t>352 (“Damages are not recoverable for loss beyond an amount that the evidence permits to be established with reasonable certainty</w:t>
      </w:r>
      <w:r w:rsidR="00B319C0">
        <w:rPr>
          <w:sz w:val="28"/>
          <w:szCs w:val="28"/>
        </w:rPr>
        <w:t>.</w:t>
      </w:r>
      <w:r w:rsidRPr="00660B98">
        <w:rPr>
          <w:sz w:val="28"/>
          <w:szCs w:val="28"/>
        </w:rPr>
        <w:t xml:space="preserve">”).  This principle applies to claims for future lost profits.  </w:t>
      </w:r>
      <w:r w:rsidRPr="00660B98">
        <w:rPr>
          <w:i/>
          <w:sz w:val="28"/>
          <w:szCs w:val="28"/>
        </w:rPr>
        <w:t>See, e.g., Recreational Data Services, Inc. v. Trimble Navigation, Ltd</w:t>
      </w:r>
      <w:r w:rsidRPr="00660B98">
        <w:rPr>
          <w:sz w:val="28"/>
          <w:szCs w:val="28"/>
        </w:rPr>
        <w:t xml:space="preserve">., 404 P.3d 120, 136 (Alaska 2017); </w:t>
      </w:r>
      <w:r w:rsidRPr="00660B98">
        <w:rPr>
          <w:i/>
          <w:sz w:val="28"/>
          <w:szCs w:val="28"/>
        </w:rPr>
        <w:t>Sisters of Providence in Washington v. AA Pain Clinic</w:t>
      </w:r>
      <w:r w:rsidRPr="00660B98">
        <w:rPr>
          <w:sz w:val="28"/>
          <w:szCs w:val="28"/>
        </w:rPr>
        <w:t>, 81 P</w:t>
      </w:r>
      <w:r w:rsidR="00DC2625" w:rsidRPr="00660B98">
        <w:rPr>
          <w:sz w:val="28"/>
          <w:szCs w:val="28"/>
        </w:rPr>
        <w:t>.</w:t>
      </w:r>
      <w:r w:rsidRPr="00660B98">
        <w:rPr>
          <w:sz w:val="28"/>
          <w:szCs w:val="28"/>
        </w:rPr>
        <w:t xml:space="preserve">3d 989, 1006 (Alaska 2003); </w:t>
      </w:r>
      <w:r w:rsidRPr="00660B98">
        <w:rPr>
          <w:i/>
          <w:sz w:val="28"/>
          <w:szCs w:val="28"/>
        </w:rPr>
        <w:t>Guard v. P&amp;R Enterprises, Inc</w:t>
      </w:r>
      <w:r w:rsidRPr="00660B98">
        <w:rPr>
          <w:sz w:val="28"/>
          <w:szCs w:val="28"/>
        </w:rPr>
        <w:t>., 631 P.2d 1068, 1071 (Alaska 1981).</w:t>
      </w:r>
    </w:p>
    <w:p w14:paraId="6B2CA888" w14:textId="77777777" w:rsidR="008264D2" w:rsidRPr="00660B98" w:rsidRDefault="008264D2" w:rsidP="008264D2">
      <w:pPr>
        <w:pStyle w:val="BodyText"/>
        <w:spacing w:after="0"/>
        <w:jc w:val="both"/>
        <w:rPr>
          <w:sz w:val="28"/>
          <w:szCs w:val="28"/>
        </w:rPr>
      </w:pPr>
    </w:p>
    <w:p w14:paraId="16ABC47D" w14:textId="232DD26E" w:rsidR="00560C5E" w:rsidRDefault="00560C5E" w:rsidP="008264D2">
      <w:pPr>
        <w:pStyle w:val="BodyText"/>
        <w:spacing w:after="0"/>
        <w:jc w:val="both"/>
        <w:rPr>
          <w:sz w:val="28"/>
          <w:szCs w:val="28"/>
        </w:rPr>
      </w:pPr>
      <w:r w:rsidRPr="00660B98">
        <w:rPr>
          <w:sz w:val="28"/>
          <w:szCs w:val="28"/>
        </w:rPr>
        <w:t xml:space="preserve">Damage awards cannot be based on speculation, guess, or conjecture.  </w:t>
      </w:r>
      <w:r w:rsidRPr="00660B98">
        <w:rPr>
          <w:i/>
          <w:sz w:val="28"/>
          <w:szCs w:val="28"/>
        </w:rPr>
        <w:t>Cameron v. Chang-Craft</w:t>
      </w:r>
      <w:r w:rsidRPr="00660B98">
        <w:rPr>
          <w:sz w:val="28"/>
          <w:szCs w:val="28"/>
        </w:rPr>
        <w:t xml:space="preserve">, 251 P.3d 1008-21 n. 53 (Alaska 2011); </w:t>
      </w:r>
      <w:r w:rsidRPr="00660B98">
        <w:rPr>
          <w:i/>
          <w:sz w:val="28"/>
          <w:szCs w:val="28"/>
        </w:rPr>
        <w:t>Alexander v. State</w:t>
      </w:r>
      <w:r w:rsidRPr="00660B98">
        <w:rPr>
          <w:sz w:val="28"/>
          <w:szCs w:val="28"/>
        </w:rPr>
        <w:t xml:space="preserve">, 221 P.3d 321, 325 (Alaska 2009); </w:t>
      </w:r>
      <w:r w:rsidRPr="00660B98">
        <w:rPr>
          <w:i/>
          <w:sz w:val="28"/>
          <w:szCs w:val="28"/>
        </w:rPr>
        <w:t xml:space="preserve">Orsini v. </w:t>
      </w:r>
      <w:proofErr w:type="spellStart"/>
      <w:r w:rsidRPr="00660B98">
        <w:rPr>
          <w:i/>
          <w:sz w:val="28"/>
          <w:szCs w:val="28"/>
        </w:rPr>
        <w:t>Bratten</w:t>
      </w:r>
      <w:proofErr w:type="spellEnd"/>
      <w:r w:rsidRPr="00660B98">
        <w:rPr>
          <w:sz w:val="28"/>
          <w:szCs w:val="28"/>
        </w:rPr>
        <w:t xml:space="preserve">, 713 P.3d 791, 794 (Alaska 1986).  </w:t>
      </w:r>
    </w:p>
    <w:p w14:paraId="2FEE9B3B" w14:textId="77777777" w:rsidR="008264D2" w:rsidRPr="00660B98" w:rsidRDefault="008264D2" w:rsidP="008264D2">
      <w:pPr>
        <w:pStyle w:val="BodyText"/>
        <w:spacing w:after="0"/>
        <w:jc w:val="both"/>
        <w:rPr>
          <w:sz w:val="28"/>
          <w:szCs w:val="28"/>
        </w:rPr>
      </w:pPr>
    </w:p>
    <w:p w14:paraId="1B0D273B" w14:textId="6298927F" w:rsidR="001040A9" w:rsidRDefault="000B1D6A" w:rsidP="008264D2">
      <w:pPr>
        <w:pStyle w:val="BodyText"/>
        <w:spacing w:after="0"/>
        <w:jc w:val="both"/>
        <w:rPr>
          <w:sz w:val="28"/>
          <w:szCs w:val="28"/>
        </w:rPr>
      </w:pPr>
      <w:r w:rsidRPr="00660B98">
        <w:rPr>
          <w:sz w:val="28"/>
          <w:szCs w:val="28"/>
        </w:rPr>
        <w:t>Regarding awards of nominal damages, see the comments to Instructions 24.00A and 24.11.</w:t>
      </w:r>
    </w:p>
    <w:p w14:paraId="1238F3C5" w14:textId="77777777" w:rsidR="008264D2" w:rsidRPr="00660B98" w:rsidRDefault="008264D2" w:rsidP="008264D2">
      <w:pPr>
        <w:pStyle w:val="BodyText"/>
        <w:spacing w:after="0"/>
        <w:jc w:val="both"/>
        <w:rPr>
          <w:sz w:val="28"/>
          <w:szCs w:val="28"/>
        </w:rPr>
      </w:pPr>
    </w:p>
    <w:p w14:paraId="513E0766" w14:textId="0FB64A09" w:rsidR="00CD2442" w:rsidRPr="00660B98" w:rsidRDefault="00184CA1" w:rsidP="007F41AE">
      <w:pPr>
        <w:pStyle w:val="BodyText"/>
        <w:jc w:val="both"/>
        <w:rPr>
          <w:sz w:val="28"/>
          <w:szCs w:val="28"/>
        </w:rPr>
      </w:pPr>
      <w:r w:rsidRPr="00660B98">
        <w:rPr>
          <w:sz w:val="28"/>
          <w:szCs w:val="28"/>
        </w:rPr>
        <w:t xml:space="preserve">With respect to restitution claims by a party breaching a construction contract or a contract for the sale of land, see Instruction 24.12B.  With respect to other restitution claims based on breach of contract, the </w:t>
      </w:r>
      <w:r w:rsidR="00CD2442" w:rsidRPr="00660B98">
        <w:rPr>
          <w:sz w:val="28"/>
          <w:szCs w:val="28"/>
        </w:rPr>
        <w:t xml:space="preserve">Alaska Supreme Court has referred to </w:t>
      </w:r>
      <w:r w:rsidRPr="00660B98">
        <w:rPr>
          <w:sz w:val="28"/>
          <w:szCs w:val="28"/>
        </w:rPr>
        <w:t xml:space="preserve">the Restatement (2d) of Contracts, </w:t>
      </w:r>
      <w:r w:rsidR="00682000" w:rsidRPr="00660B98">
        <w:rPr>
          <w:sz w:val="28"/>
          <w:szCs w:val="28"/>
        </w:rPr>
        <w:t>§§</w:t>
      </w:r>
      <w:r w:rsidR="00682000">
        <w:rPr>
          <w:sz w:val="28"/>
          <w:szCs w:val="28"/>
        </w:rPr>
        <w:t xml:space="preserve"> </w:t>
      </w:r>
      <w:r w:rsidRPr="00660B98">
        <w:rPr>
          <w:sz w:val="28"/>
          <w:szCs w:val="28"/>
        </w:rPr>
        <w:t xml:space="preserve">370-77. </w:t>
      </w:r>
      <w:r w:rsidR="00CD2442" w:rsidRPr="00660B98">
        <w:rPr>
          <w:sz w:val="28"/>
          <w:szCs w:val="28"/>
        </w:rPr>
        <w:t xml:space="preserve"> </w:t>
      </w:r>
      <w:r w:rsidR="00CD2442" w:rsidRPr="00660B98">
        <w:rPr>
          <w:i/>
          <w:iCs/>
          <w:sz w:val="28"/>
          <w:szCs w:val="28"/>
        </w:rPr>
        <w:t xml:space="preserve">See, e.g., </w:t>
      </w:r>
      <w:proofErr w:type="spellStart"/>
      <w:r w:rsidR="00CD2442" w:rsidRPr="00660B98">
        <w:rPr>
          <w:i/>
          <w:iCs/>
          <w:sz w:val="28"/>
          <w:szCs w:val="28"/>
        </w:rPr>
        <w:t>Comm’l</w:t>
      </w:r>
      <w:proofErr w:type="spellEnd"/>
      <w:r w:rsidR="00CD2442" w:rsidRPr="00660B98">
        <w:rPr>
          <w:i/>
          <w:iCs/>
          <w:sz w:val="28"/>
          <w:szCs w:val="28"/>
        </w:rPr>
        <w:t xml:space="preserve"> Recycling Center </w:t>
      </w:r>
      <w:r w:rsidRPr="00660B98">
        <w:rPr>
          <w:i/>
          <w:iCs/>
          <w:sz w:val="28"/>
          <w:szCs w:val="28"/>
        </w:rPr>
        <w:t xml:space="preserve">Ltd. </w:t>
      </w:r>
      <w:r w:rsidR="00CD2442" w:rsidRPr="00660B98">
        <w:rPr>
          <w:i/>
          <w:iCs/>
          <w:sz w:val="28"/>
          <w:szCs w:val="28"/>
        </w:rPr>
        <w:t>v. Hobbs Indu</w:t>
      </w:r>
      <w:r w:rsidRPr="00660B98">
        <w:rPr>
          <w:i/>
          <w:iCs/>
          <w:sz w:val="28"/>
          <w:szCs w:val="28"/>
        </w:rPr>
        <w:t>stries, Inc</w:t>
      </w:r>
      <w:r w:rsidRPr="00660B98">
        <w:rPr>
          <w:sz w:val="28"/>
          <w:szCs w:val="28"/>
        </w:rPr>
        <w:t xml:space="preserve">., 228 P.3d 93 (Alaska 2010); </w:t>
      </w:r>
      <w:r w:rsidRPr="00660B98">
        <w:rPr>
          <w:i/>
          <w:iCs/>
          <w:sz w:val="28"/>
          <w:szCs w:val="28"/>
        </w:rPr>
        <w:t>American Computer Institution v. State</w:t>
      </w:r>
      <w:r w:rsidR="00461D1B" w:rsidRPr="00660B98">
        <w:rPr>
          <w:i/>
          <w:iCs/>
          <w:sz w:val="28"/>
          <w:szCs w:val="28"/>
        </w:rPr>
        <w:t>, Alaska Loan Corp.</w:t>
      </w:r>
      <w:r w:rsidR="00461D1B" w:rsidRPr="00660B98">
        <w:rPr>
          <w:sz w:val="28"/>
          <w:szCs w:val="28"/>
        </w:rPr>
        <w:t>, 995 P.2d 647 (Alaska 2000).</w:t>
      </w:r>
    </w:p>
    <w:sectPr w:rsidR="00CD2442" w:rsidRPr="00660B98" w:rsidSect="00DF3C40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93AC" w14:textId="77777777" w:rsidR="002D5C33" w:rsidRDefault="002D5C33" w:rsidP="00DF3C40">
      <w:r>
        <w:separator/>
      </w:r>
    </w:p>
  </w:endnote>
  <w:endnote w:type="continuationSeparator" w:id="0">
    <w:p w14:paraId="39637AD0" w14:textId="77777777" w:rsidR="002D5C33" w:rsidRDefault="002D5C33" w:rsidP="00DF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8C4F6" w14:textId="715F03AE" w:rsidR="000E682C" w:rsidRPr="00660B98" w:rsidRDefault="00660B98" w:rsidP="000E682C">
    <w:pPr>
      <w:pStyle w:val="Footer"/>
      <w:spacing w:line="200" w:lineRule="exact"/>
      <w:rPr>
        <w:noProof/>
        <w:sz w:val="20"/>
        <w:szCs w:val="20"/>
      </w:rPr>
    </w:pPr>
    <w:r w:rsidRPr="00660B98">
      <w:rPr>
        <w:sz w:val="20"/>
        <w:szCs w:val="20"/>
      </w:rPr>
      <w:t>Revised 2022</w:t>
    </w:r>
    <w:r w:rsidRPr="00660B98">
      <w:rPr>
        <w:sz w:val="20"/>
        <w:szCs w:val="20"/>
      </w:rPr>
      <w:ptab w:relativeTo="margin" w:alignment="center" w:leader="none"/>
    </w:r>
    <w:r w:rsidRPr="00660B98">
      <w:rPr>
        <w:sz w:val="20"/>
        <w:szCs w:val="20"/>
      </w:rPr>
      <w:t>24.09A</w:t>
    </w:r>
    <w:r w:rsidRPr="00660B98">
      <w:rPr>
        <w:sz w:val="20"/>
        <w:szCs w:val="20"/>
      </w:rPr>
      <w:ptab w:relativeTo="margin" w:alignment="right" w:leader="none"/>
    </w:r>
    <w:r w:rsidRPr="00660B98">
      <w:rPr>
        <w:sz w:val="20"/>
        <w:szCs w:val="20"/>
      </w:rPr>
      <w:fldChar w:fldCharType="begin"/>
    </w:r>
    <w:r w:rsidRPr="00660B98">
      <w:rPr>
        <w:sz w:val="20"/>
        <w:szCs w:val="20"/>
      </w:rPr>
      <w:instrText xml:space="preserve"> PAGE   \* MERGEFORMAT </w:instrText>
    </w:r>
    <w:r w:rsidRPr="00660B98">
      <w:rPr>
        <w:sz w:val="20"/>
        <w:szCs w:val="20"/>
      </w:rPr>
      <w:fldChar w:fldCharType="separate"/>
    </w:r>
    <w:r w:rsidRPr="00660B98">
      <w:rPr>
        <w:noProof/>
        <w:sz w:val="20"/>
        <w:szCs w:val="20"/>
      </w:rPr>
      <w:t>1</w:t>
    </w:r>
    <w:r w:rsidRPr="00660B98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7D946" w14:textId="77777777" w:rsidR="008264D2" w:rsidRPr="00660B98" w:rsidRDefault="008264D2" w:rsidP="008264D2">
    <w:pPr>
      <w:pStyle w:val="Footer"/>
      <w:spacing w:line="200" w:lineRule="exact"/>
      <w:rPr>
        <w:noProof/>
        <w:sz w:val="20"/>
        <w:szCs w:val="20"/>
      </w:rPr>
    </w:pPr>
    <w:r w:rsidRPr="00660B98">
      <w:rPr>
        <w:sz w:val="20"/>
        <w:szCs w:val="20"/>
      </w:rPr>
      <w:t>Revised 2022</w:t>
    </w:r>
    <w:r w:rsidRPr="00660B98">
      <w:rPr>
        <w:sz w:val="20"/>
        <w:szCs w:val="20"/>
      </w:rPr>
      <w:ptab w:relativeTo="margin" w:alignment="center" w:leader="none"/>
    </w:r>
    <w:r w:rsidRPr="00660B98">
      <w:rPr>
        <w:sz w:val="20"/>
        <w:szCs w:val="20"/>
      </w:rPr>
      <w:t>24.09A</w:t>
    </w:r>
    <w:r w:rsidRPr="00660B98">
      <w:rPr>
        <w:sz w:val="20"/>
        <w:szCs w:val="20"/>
      </w:rPr>
      <w:ptab w:relativeTo="margin" w:alignment="right" w:leader="none"/>
    </w:r>
    <w:r w:rsidRPr="00660B98">
      <w:rPr>
        <w:sz w:val="20"/>
        <w:szCs w:val="20"/>
      </w:rPr>
      <w:fldChar w:fldCharType="begin"/>
    </w:r>
    <w:r w:rsidRPr="00660B98">
      <w:rPr>
        <w:sz w:val="20"/>
        <w:szCs w:val="20"/>
      </w:rPr>
      <w:instrText xml:space="preserve"> PAGE   \* MERGEFORMAT </w:instrText>
    </w:r>
    <w:r w:rsidRPr="00660B98">
      <w:rPr>
        <w:sz w:val="20"/>
        <w:szCs w:val="20"/>
      </w:rPr>
      <w:fldChar w:fldCharType="separate"/>
    </w:r>
    <w:r>
      <w:rPr>
        <w:sz w:val="20"/>
        <w:szCs w:val="20"/>
      </w:rPr>
      <w:t>2</w:t>
    </w:r>
    <w:r w:rsidRPr="00660B98">
      <w:rPr>
        <w:noProof/>
        <w:sz w:val="20"/>
        <w:szCs w:val="20"/>
      </w:rPr>
      <w:fldChar w:fldCharType="end"/>
    </w:r>
  </w:p>
  <w:p w14:paraId="6D473794" w14:textId="1090CD0E" w:rsidR="00A70CC4" w:rsidRPr="000E682C" w:rsidRDefault="00A70CC4" w:rsidP="000E682C">
    <w:pPr>
      <w:pStyle w:val="Footer"/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8475F" w14:textId="77777777" w:rsidR="002D5C33" w:rsidRDefault="002D5C33" w:rsidP="00DF3C40">
      <w:r>
        <w:separator/>
      </w:r>
    </w:p>
  </w:footnote>
  <w:footnote w:type="continuationSeparator" w:id="0">
    <w:p w14:paraId="5950B782" w14:textId="77777777" w:rsidR="002D5C33" w:rsidRDefault="002D5C33" w:rsidP="00DF3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3013"/>
    <w:multiLevelType w:val="hybridMultilevel"/>
    <w:tmpl w:val="A1A6C99E"/>
    <w:lvl w:ilvl="0" w:tplc="2A7E86A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230331"/>
    <w:multiLevelType w:val="hybridMultilevel"/>
    <w:tmpl w:val="DFCC4A96"/>
    <w:lvl w:ilvl="0" w:tplc="F79A8E2E">
      <w:start w:val="1"/>
      <w:numFmt w:val="lowerLetter"/>
      <w:lvlText w:val="%1.)"/>
      <w:lvlJc w:val="left"/>
      <w:pPr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A9"/>
    <w:rsid w:val="00005890"/>
    <w:rsid w:val="00006AF1"/>
    <w:rsid w:val="00007B63"/>
    <w:rsid w:val="00021216"/>
    <w:rsid w:val="00063C3D"/>
    <w:rsid w:val="00067823"/>
    <w:rsid w:val="000A631F"/>
    <w:rsid w:val="000B1D6A"/>
    <w:rsid w:val="000E682C"/>
    <w:rsid w:val="000E6FCB"/>
    <w:rsid w:val="001024D7"/>
    <w:rsid w:val="001040A9"/>
    <w:rsid w:val="0014795E"/>
    <w:rsid w:val="00157342"/>
    <w:rsid w:val="00157D52"/>
    <w:rsid w:val="00167A45"/>
    <w:rsid w:val="00184CA1"/>
    <w:rsid w:val="001934C8"/>
    <w:rsid w:val="001A4C01"/>
    <w:rsid w:val="001B3958"/>
    <w:rsid w:val="001C2E8F"/>
    <w:rsid w:val="001C36FB"/>
    <w:rsid w:val="001D035E"/>
    <w:rsid w:val="001E1ABB"/>
    <w:rsid w:val="001F1EE2"/>
    <w:rsid w:val="002004F3"/>
    <w:rsid w:val="00205D31"/>
    <w:rsid w:val="00214771"/>
    <w:rsid w:val="00283B06"/>
    <w:rsid w:val="0029778B"/>
    <w:rsid w:val="002A77BE"/>
    <w:rsid w:val="002B550E"/>
    <w:rsid w:val="002D1628"/>
    <w:rsid w:val="002D5C33"/>
    <w:rsid w:val="002E79CA"/>
    <w:rsid w:val="002E79F1"/>
    <w:rsid w:val="002F55AA"/>
    <w:rsid w:val="00332771"/>
    <w:rsid w:val="003704DA"/>
    <w:rsid w:val="00373C3E"/>
    <w:rsid w:val="003C0CBC"/>
    <w:rsid w:val="00416350"/>
    <w:rsid w:val="00455C58"/>
    <w:rsid w:val="00461D1B"/>
    <w:rsid w:val="00462DE8"/>
    <w:rsid w:val="0047015F"/>
    <w:rsid w:val="00487D9B"/>
    <w:rsid w:val="004A5DC9"/>
    <w:rsid w:val="004B031A"/>
    <w:rsid w:val="004B3861"/>
    <w:rsid w:val="004C3446"/>
    <w:rsid w:val="004C6E5C"/>
    <w:rsid w:val="004D3A1C"/>
    <w:rsid w:val="005001F7"/>
    <w:rsid w:val="00506A01"/>
    <w:rsid w:val="00507EE9"/>
    <w:rsid w:val="00542054"/>
    <w:rsid w:val="00543D2B"/>
    <w:rsid w:val="00560C5E"/>
    <w:rsid w:val="00563BF4"/>
    <w:rsid w:val="005B3B96"/>
    <w:rsid w:val="005B67FC"/>
    <w:rsid w:val="005D2147"/>
    <w:rsid w:val="005D7197"/>
    <w:rsid w:val="006161E3"/>
    <w:rsid w:val="00622414"/>
    <w:rsid w:val="0063653E"/>
    <w:rsid w:val="006365F0"/>
    <w:rsid w:val="00646BFC"/>
    <w:rsid w:val="00660B98"/>
    <w:rsid w:val="00664A89"/>
    <w:rsid w:val="00676556"/>
    <w:rsid w:val="00682000"/>
    <w:rsid w:val="006A4BE5"/>
    <w:rsid w:val="006C50F4"/>
    <w:rsid w:val="006D1505"/>
    <w:rsid w:val="006D46C3"/>
    <w:rsid w:val="006E2A4B"/>
    <w:rsid w:val="006E6103"/>
    <w:rsid w:val="006F28A8"/>
    <w:rsid w:val="00704F9B"/>
    <w:rsid w:val="007344E7"/>
    <w:rsid w:val="00747922"/>
    <w:rsid w:val="00752F50"/>
    <w:rsid w:val="0075400F"/>
    <w:rsid w:val="007A41D2"/>
    <w:rsid w:val="007C4A50"/>
    <w:rsid w:val="007D7F07"/>
    <w:rsid w:val="007F41AE"/>
    <w:rsid w:val="007F7F85"/>
    <w:rsid w:val="00816517"/>
    <w:rsid w:val="008264D2"/>
    <w:rsid w:val="0088454F"/>
    <w:rsid w:val="00894286"/>
    <w:rsid w:val="00895406"/>
    <w:rsid w:val="00897D0A"/>
    <w:rsid w:val="008A1F5A"/>
    <w:rsid w:val="008A3EA7"/>
    <w:rsid w:val="008B0609"/>
    <w:rsid w:val="008B160B"/>
    <w:rsid w:val="008C0319"/>
    <w:rsid w:val="008C2382"/>
    <w:rsid w:val="008C683E"/>
    <w:rsid w:val="008F311D"/>
    <w:rsid w:val="009003FA"/>
    <w:rsid w:val="00905898"/>
    <w:rsid w:val="0094357E"/>
    <w:rsid w:val="00952CB9"/>
    <w:rsid w:val="00960997"/>
    <w:rsid w:val="009A21A4"/>
    <w:rsid w:val="009B0D01"/>
    <w:rsid w:val="009C1142"/>
    <w:rsid w:val="009E142F"/>
    <w:rsid w:val="009F0275"/>
    <w:rsid w:val="00A07F5C"/>
    <w:rsid w:val="00A1140E"/>
    <w:rsid w:val="00A12362"/>
    <w:rsid w:val="00A23405"/>
    <w:rsid w:val="00A274AF"/>
    <w:rsid w:val="00A3374E"/>
    <w:rsid w:val="00A37403"/>
    <w:rsid w:val="00A40E03"/>
    <w:rsid w:val="00A6678A"/>
    <w:rsid w:val="00A70CC4"/>
    <w:rsid w:val="00A805EF"/>
    <w:rsid w:val="00A80DDE"/>
    <w:rsid w:val="00AA5D83"/>
    <w:rsid w:val="00AB4EFD"/>
    <w:rsid w:val="00AD1CDC"/>
    <w:rsid w:val="00AE5E20"/>
    <w:rsid w:val="00B25CDD"/>
    <w:rsid w:val="00B319C0"/>
    <w:rsid w:val="00B37292"/>
    <w:rsid w:val="00B54175"/>
    <w:rsid w:val="00B6288C"/>
    <w:rsid w:val="00B63F08"/>
    <w:rsid w:val="00B66AC2"/>
    <w:rsid w:val="00B66DB6"/>
    <w:rsid w:val="00B90C3B"/>
    <w:rsid w:val="00BB1AD3"/>
    <w:rsid w:val="00BC5F86"/>
    <w:rsid w:val="00BD2B20"/>
    <w:rsid w:val="00BD5923"/>
    <w:rsid w:val="00C00FD5"/>
    <w:rsid w:val="00C2653D"/>
    <w:rsid w:val="00C27100"/>
    <w:rsid w:val="00C321E4"/>
    <w:rsid w:val="00C36267"/>
    <w:rsid w:val="00C41290"/>
    <w:rsid w:val="00C60E81"/>
    <w:rsid w:val="00C669DA"/>
    <w:rsid w:val="00C67942"/>
    <w:rsid w:val="00C751C3"/>
    <w:rsid w:val="00C75825"/>
    <w:rsid w:val="00C80107"/>
    <w:rsid w:val="00C84C87"/>
    <w:rsid w:val="00C855AF"/>
    <w:rsid w:val="00C86FDE"/>
    <w:rsid w:val="00C91704"/>
    <w:rsid w:val="00CA1FB0"/>
    <w:rsid w:val="00CB741F"/>
    <w:rsid w:val="00CC29CC"/>
    <w:rsid w:val="00CC3BDC"/>
    <w:rsid w:val="00CC5F75"/>
    <w:rsid w:val="00CD1EB5"/>
    <w:rsid w:val="00CD2442"/>
    <w:rsid w:val="00CD38A2"/>
    <w:rsid w:val="00CD56E9"/>
    <w:rsid w:val="00CF6493"/>
    <w:rsid w:val="00D03E88"/>
    <w:rsid w:val="00D55913"/>
    <w:rsid w:val="00D76318"/>
    <w:rsid w:val="00DA0BB7"/>
    <w:rsid w:val="00DC2402"/>
    <w:rsid w:val="00DC2625"/>
    <w:rsid w:val="00DC504F"/>
    <w:rsid w:val="00DC654A"/>
    <w:rsid w:val="00DC6C5E"/>
    <w:rsid w:val="00DD5C4E"/>
    <w:rsid w:val="00DD6289"/>
    <w:rsid w:val="00DE4E93"/>
    <w:rsid w:val="00DF3C40"/>
    <w:rsid w:val="00DF5B03"/>
    <w:rsid w:val="00E00C1D"/>
    <w:rsid w:val="00E26503"/>
    <w:rsid w:val="00E3453B"/>
    <w:rsid w:val="00E34765"/>
    <w:rsid w:val="00E355BC"/>
    <w:rsid w:val="00E62122"/>
    <w:rsid w:val="00E659C2"/>
    <w:rsid w:val="00E74269"/>
    <w:rsid w:val="00EB48A8"/>
    <w:rsid w:val="00EB59F0"/>
    <w:rsid w:val="00EB6D03"/>
    <w:rsid w:val="00EB71A8"/>
    <w:rsid w:val="00EC33FF"/>
    <w:rsid w:val="00EC566B"/>
    <w:rsid w:val="00ED0448"/>
    <w:rsid w:val="00ED3354"/>
    <w:rsid w:val="00F048BA"/>
    <w:rsid w:val="00F23CCA"/>
    <w:rsid w:val="00F3712C"/>
    <w:rsid w:val="00F374AA"/>
    <w:rsid w:val="00F62F42"/>
    <w:rsid w:val="00F746A8"/>
    <w:rsid w:val="00F975A5"/>
    <w:rsid w:val="00FA0052"/>
    <w:rsid w:val="00FA4A44"/>
    <w:rsid w:val="00FC0978"/>
    <w:rsid w:val="00FC57FD"/>
    <w:rsid w:val="00FD2BE7"/>
    <w:rsid w:val="00FD430A"/>
    <w:rsid w:val="00FD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82C789"/>
  <w15:docId w15:val="{6E6DA6D8-9518-4733-BA71-96C0049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24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14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4"/>
    <w:qFormat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rsid w:val="004701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7015F"/>
    <w:pPr>
      <w:keepNext/>
      <w:keepLines/>
      <w:spacing w:before="200"/>
      <w:outlineLvl w:val="1"/>
    </w:pPr>
    <w:rPr>
      <w:rFonts w:eastAsia="Times New Roman" w:cs="Times New Roman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rsid w:val="0047015F"/>
    <w:pPr>
      <w:keepNext/>
      <w:keepLines/>
      <w:spacing w:before="200"/>
      <w:outlineLvl w:val="2"/>
    </w:pPr>
    <w:rPr>
      <w:rFonts w:eastAsia="Times New Roman" w:cs="Times New Roman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9"/>
    <w:rsid w:val="004701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9"/>
    <w:rsid w:val="0047015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9"/>
    <w:rsid w:val="00470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rsid w:val="0047015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rsid w:val="004701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7015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0052"/>
    <w:pPr>
      <w:spacing w:before="60" w:after="6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4"/>
    <w:qFormat/>
    <w:rsid w:val="0047015F"/>
    <w:pPr>
      <w:spacing w:after="240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4"/>
    <w:rsid w:val="0047015F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47015F"/>
    <w:rPr>
      <w:szCs w:val="20"/>
    </w:rPr>
  </w:style>
  <w:style w:type="paragraph" w:styleId="BodyTextIndent">
    <w:name w:val="Body Text Indent"/>
    <w:basedOn w:val="BodyText"/>
    <w:link w:val="BodyTextIndentChar"/>
    <w:uiPriority w:val="14"/>
    <w:qFormat/>
    <w:rsid w:val="0047015F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47015F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99"/>
    <w:unhideWhenUsed/>
    <w:rsid w:val="0047015F"/>
    <w:rPr>
      <w:b/>
      <w:bCs/>
      <w:smallCaps/>
      <w:spacing w:val="5"/>
    </w:rPr>
  </w:style>
  <w:style w:type="paragraph" w:customStyle="1" w:styleId="BTIndent">
    <w:name w:val="BT Indent"/>
    <w:basedOn w:val="BodyText"/>
    <w:uiPriority w:val="99"/>
    <w:rsid w:val="0047015F"/>
    <w:pPr>
      <w:ind w:left="720"/>
    </w:pPr>
  </w:style>
  <w:style w:type="character" w:styleId="Emphasis">
    <w:name w:val="Emphasis"/>
    <w:basedOn w:val="DefaultParagraphFont"/>
    <w:uiPriority w:val="99"/>
    <w:unhideWhenUsed/>
    <w:rsid w:val="0047015F"/>
    <w:rPr>
      <w:i/>
      <w:iCs/>
    </w:rPr>
  </w:style>
  <w:style w:type="paragraph" w:styleId="Footer">
    <w:name w:val="footer"/>
    <w:basedOn w:val="Normal"/>
    <w:link w:val="Foot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15F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701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15F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47015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47015F"/>
    <w:rPr>
      <w:rFonts w:ascii="Times New Roman" w:eastAsia="Times New Roman" w:hAnsi="Times New Roman" w:cs="Times New Roman"/>
      <w:b/>
      <w:bCs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47015F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4701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7015F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70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7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IntenseEmphasis">
    <w:name w:val="Intense Emphasis"/>
    <w:basedOn w:val="DefaultParagraphFont"/>
    <w:uiPriority w:val="99"/>
    <w:unhideWhenUsed/>
    <w:rsid w:val="0047015F"/>
    <w:rPr>
      <w:b/>
      <w:bCs/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7015F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47015F"/>
    <w:rPr>
      <w:rFonts w:ascii="Times New Roman" w:hAnsi="Times New Roman"/>
      <w:b/>
      <w:bCs/>
      <w:i/>
      <w:iCs/>
      <w:color w:val="4472C4" w:themeColor="accent1"/>
      <w:sz w:val="24"/>
      <w:szCs w:val="24"/>
    </w:rPr>
  </w:style>
  <w:style w:type="character" w:styleId="IntenseReference">
    <w:name w:val="Intense Reference"/>
    <w:basedOn w:val="DefaultParagraphFont"/>
    <w:uiPriority w:val="99"/>
    <w:unhideWhenUsed/>
    <w:rsid w:val="0047015F"/>
    <w:rPr>
      <w:b/>
      <w:bCs/>
      <w:smallCaps/>
      <w:color w:val="ED7D31" w:themeColor="accent2"/>
      <w:spacing w:val="5"/>
      <w:u w:val="single"/>
    </w:rPr>
  </w:style>
  <w:style w:type="paragraph" w:styleId="ListParagraph">
    <w:name w:val="List Paragraph"/>
    <w:basedOn w:val="Normal"/>
    <w:uiPriority w:val="35"/>
    <w:unhideWhenUsed/>
    <w:rsid w:val="0047015F"/>
    <w:pPr>
      <w:ind w:left="720"/>
      <w:contextualSpacing/>
    </w:pPr>
  </w:style>
  <w:style w:type="paragraph" w:styleId="NoSpacing">
    <w:name w:val="No Spacing"/>
    <w:uiPriority w:val="24"/>
    <w:unhideWhenUsed/>
    <w:rsid w:val="0047015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47015F"/>
    <w:pPr>
      <w:ind w:left="720"/>
    </w:pPr>
  </w:style>
  <w:style w:type="paragraph" w:styleId="Quote">
    <w:name w:val="Quote"/>
    <w:basedOn w:val="Normal"/>
    <w:next w:val="BodyTextContinued"/>
    <w:link w:val="QuoteChar"/>
    <w:uiPriority w:val="9"/>
    <w:qFormat/>
    <w:rsid w:val="0047015F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47015F"/>
    <w:rPr>
      <w:rFonts w:ascii="Times New Roman" w:hAnsi="Times New Roman"/>
      <w:sz w:val="24"/>
      <w:szCs w:val="20"/>
    </w:rPr>
  </w:style>
  <w:style w:type="paragraph" w:customStyle="1" w:styleId="ResH1">
    <w:name w:val="Res H1"/>
    <w:basedOn w:val="Heading2"/>
    <w:uiPriority w:val="34"/>
    <w:rsid w:val="0047015F"/>
    <w:pPr>
      <w:tabs>
        <w:tab w:val="left" w:pos="720"/>
      </w:tabs>
      <w:spacing w:before="0" w:line="240" w:lineRule="atLeast"/>
      <w:ind w:left="720" w:right="720" w:hanging="720"/>
    </w:pPr>
    <w:rPr>
      <w:bCs w:val="0"/>
      <w:i/>
      <w:caps/>
      <w:color w:val="auto"/>
      <w:szCs w:val="20"/>
      <w:lang w:eastAsia="zh-CN"/>
    </w:rPr>
  </w:style>
  <w:style w:type="paragraph" w:customStyle="1" w:styleId="ResH2">
    <w:name w:val="Res H2"/>
    <w:basedOn w:val="Heading3"/>
    <w:uiPriority w:val="34"/>
    <w:rsid w:val="0047015F"/>
    <w:pPr>
      <w:spacing w:before="0" w:line="240" w:lineRule="atLeast"/>
      <w:ind w:left="1440" w:right="720" w:hanging="720"/>
    </w:pPr>
    <w:rPr>
      <w:bCs w:val="0"/>
      <w:color w:val="auto"/>
      <w:szCs w:val="20"/>
      <w:u w:val="single"/>
      <w:lang w:eastAsia="zh-CN"/>
    </w:rPr>
  </w:style>
  <w:style w:type="paragraph" w:customStyle="1" w:styleId="Resolution">
    <w:name w:val="Resolution"/>
    <w:basedOn w:val="NormalIndent"/>
    <w:uiPriority w:val="29"/>
    <w:rsid w:val="0047015F"/>
    <w:pPr>
      <w:spacing w:before="240" w:line="240" w:lineRule="atLeast"/>
      <w:ind w:right="720"/>
    </w:pPr>
    <w:rPr>
      <w:sz w:val="26"/>
      <w:szCs w:val="20"/>
    </w:rPr>
  </w:style>
  <w:style w:type="character" w:styleId="Strong">
    <w:name w:val="Strong"/>
    <w:basedOn w:val="DefaultParagraphFont"/>
    <w:uiPriority w:val="99"/>
    <w:unhideWhenUsed/>
    <w:rsid w:val="0047015F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7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40"/>
    <w:rsid w:val="0047015F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9"/>
    <w:unhideWhenUsed/>
    <w:rsid w:val="004701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7015F"/>
    <w:rPr>
      <w:smallCaps/>
      <w:color w:val="ED7D31" w:themeColor="accent2"/>
      <w:u w:val="single"/>
    </w:rPr>
  </w:style>
  <w:style w:type="paragraph" w:customStyle="1" w:styleId="Table">
    <w:name w:val="Table"/>
    <w:basedOn w:val="Normal"/>
    <w:uiPriority w:val="24"/>
    <w:qFormat/>
    <w:rsid w:val="0047015F"/>
    <w:pPr>
      <w:spacing w:before="60" w:after="60" w:line="240" w:lineRule="exact"/>
    </w:pPr>
    <w:rPr>
      <w:rFonts w:eastAsia="Times New Roman" w:cs="Times New Roman"/>
    </w:rPr>
  </w:style>
  <w:style w:type="paragraph" w:styleId="Title">
    <w:name w:val="Title"/>
    <w:basedOn w:val="BodyText"/>
    <w:next w:val="BodyText"/>
    <w:link w:val="TitleChar"/>
    <w:uiPriority w:val="39"/>
    <w:rsid w:val="0047015F"/>
    <w:pPr>
      <w:jc w:val="center"/>
      <w:outlineLvl w:val="0"/>
    </w:pPr>
    <w:rPr>
      <w:rFonts w:cs="Arial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47015F"/>
    <w:rPr>
      <w:rFonts w:ascii="Times New Roman" w:eastAsia="Times New Roman" w:hAnsi="Times New Roman" w:cs="Arial"/>
      <w:b/>
      <w:bCs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1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122"/>
    <w:rPr>
      <w:rFonts w:ascii="Segoe UI" w:hAnsi="Segoe UI" w:cs="Segoe UI"/>
      <w:sz w:val="18"/>
      <w:szCs w:val="18"/>
    </w:rPr>
  </w:style>
  <w:style w:type="character" w:customStyle="1" w:styleId="zzmpTrailerItem">
    <w:name w:val="zzmpTrailerItem"/>
    <w:rsid w:val="000E682C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DC6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5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54A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54A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Hanley Robinson</dc:creator>
  <cp:lastModifiedBy>Hanley Robinson</cp:lastModifiedBy>
  <cp:revision>4</cp:revision>
  <dcterms:created xsi:type="dcterms:W3CDTF">2022-05-18T21:37:00Z</dcterms:created>
  <dcterms:modified xsi:type="dcterms:W3CDTF">2022-07-26T15:25:00Z</dcterms:modified>
</cp:coreProperties>
</file>