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6825E" w14:textId="56E7E9B1" w:rsidR="00C86FDE" w:rsidRPr="00D96A5E" w:rsidRDefault="005B3B96" w:rsidP="00D96A5E">
      <w:pPr>
        <w:pStyle w:val="BodyText"/>
        <w:spacing w:line="360" w:lineRule="auto"/>
        <w:jc w:val="both"/>
        <w:rPr>
          <w:b/>
          <w:sz w:val="28"/>
          <w:szCs w:val="28"/>
        </w:rPr>
      </w:pPr>
      <w:r w:rsidRPr="00D96A5E">
        <w:rPr>
          <w:b/>
          <w:sz w:val="28"/>
          <w:szCs w:val="28"/>
        </w:rPr>
        <w:t>24.</w:t>
      </w:r>
      <w:r w:rsidR="00186913" w:rsidRPr="00D96A5E">
        <w:rPr>
          <w:b/>
          <w:sz w:val="28"/>
          <w:szCs w:val="28"/>
        </w:rPr>
        <w:t>11</w:t>
      </w:r>
      <w:r w:rsidR="00D96A5E">
        <w:rPr>
          <w:b/>
          <w:sz w:val="28"/>
          <w:szCs w:val="28"/>
        </w:rPr>
        <w:tab/>
      </w:r>
      <w:r w:rsidR="00D96A5E">
        <w:rPr>
          <w:b/>
          <w:sz w:val="28"/>
          <w:szCs w:val="28"/>
        </w:rPr>
        <w:tab/>
      </w:r>
      <w:r w:rsidR="00186913" w:rsidRPr="00D96A5E">
        <w:rPr>
          <w:b/>
          <w:sz w:val="28"/>
          <w:szCs w:val="28"/>
        </w:rPr>
        <w:t>NOMINAL DAMAGES</w:t>
      </w:r>
    </w:p>
    <w:p w14:paraId="16B0CA0B" w14:textId="1E13E2B2" w:rsidR="002A77BE" w:rsidRDefault="00C86FDE" w:rsidP="0041451D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</w:t>
      </w:r>
      <w:r w:rsidR="00BF5C4B">
        <w:rPr>
          <w:sz w:val="28"/>
          <w:szCs w:val="28"/>
        </w:rPr>
        <w:t xml:space="preserve">find in favor of [plaintiff] on [his </w:t>
      </w:r>
      <w:proofErr w:type="spellStart"/>
      <w:r w:rsidR="00BF5C4B">
        <w:rPr>
          <w:sz w:val="28"/>
          <w:szCs w:val="28"/>
        </w:rPr>
        <w:t>her</w:t>
      </w:r>
      <w:proofErr w:type="spellEnd"/>
      <w:r w:rsidR="00BF5C4B">
        <w:rPr>
          <w:sz w:val="28"/>
          <w:szCs w:val="28"/>
        </w:rPr>
        <w:t xml:space="preserve"> its] claim for breach of contract,</w:t>
      </w:r>
      <w:r w:rsidR="00E01803">
        <w:rPr>
          <w:sz w:val="28"/>
          <w:szCs w:val="28"/>
        </w:rPr>
        <w:t xml:space="preserve"> but you decide that [plaintiff] is not entitled to an award of </w:t>
      </w:r>
      <w:r w:rsidR="00BF5C4B">
        <w:rPr>
          <w:sz w:val="28"/>
          <w:szCs w:val="28"/>
        </w:rPr>
        <w:t xml:space="preserve">compensatory </w:t>
      </w:r>
      <w:r w:rsidR="00E01803">
        <w:rPr>
          <w:sz w:val="28"/>
          <w:szCs w:val="28"/>
        </w:rPr>
        <w:t>damages</w:t>
      </w:r>
      <w:r w:rsidR="006141F0">
        <w:rPr>
          <w:sz w:val="28"/>
          <w:szCs w:val="28"/>
        </w:rPr>
        <w:t xml:space="preserve">, you must award [plaintiff] the amount of $1.  This award is called nominal damages.  </w:t>
      </w:r>
      <w:r w:rsidR="00E01803">
        <w:rPr>
          <w:sz w:val="28"/>
          <w:szCs w:val="28"/>
        </w:rPr>
        <w:t xml:space="preserve"> </w:t>
      </w:r>
    </w:p>
    <w:p w14:paraId="7BEC95A3" w14:textId="77777777" w:rsidR="008F5FB8" w:rsidRDefault="008F5FB8" w:rsidP="0041451D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5A67E695" w14:textId="55AD933D" w:rsidR="00286C2D" w:rsidRPr="00D96A5E" w:rsidRDefault="00D96A5E" w:rsidP="0041451D">
      <w:pPr>
        <w:pStyle w:val="BodyText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Use Note</w:t>
      </w:r>
    </w:p>
    <w:p w14:paraId="300606AB" w14:textId="2F85CDF9" w:rsidR="007C4A50" w:rsidRDefault="000B3F1C" w:rsidP="0041451D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instruction should be given in all </w:t>
      </w:r>
      <w:r w:rsidR="0032606B">
        <w:rPr>
          <w:sz w:val="28"/>
          <w:szCs w:val="28"/>
        </w:rPr>
        <w:t xml:space="preserve">breach of contract </w:t>
      </w:r>
      <w:r>
        <w:rPr>
          <w:sz w:val="28"/>
          <w:szCs w:val="28"/>
        </w:rPr>
        <w:t>cases, unless plaintiff waives any claim for nominal damages.</w:t>
      </w:r>
    </w:p>
    <w:p w14:paraId="3B3B9523" w14:textId="77777777" w:rsidR="0041451D" w:rsidRPr="00E659C2" w:rsidRDefault="0041451D" w:rsidP="0041451D">
      <w:pPr>
        <w:pStyle w:val="BodyText"/>
        <w:spacing w:after="0"/>
        <w:jc w:val="both"/>
        <w:rPr>
          <w:sz w:val="28"/>
          <w:szCs w:val="28"/>
        </w:rPr>
      </w:pPr>
    </w:p>
    <w:p w14:paraId="723AA26A" w14:textId="77D524B9" w:rsidR="00205D31" w:rsidRDefault="00D96A5E" w:rsidP="0041451D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Comment</w:t>
      </w:r>
    </w:p>
    <w:p w14:paraId="46EEB236" w14:textId="77777777" w:rsidR="0041451D" w:rsidRPr="00D96A5E" w:rsidRDefault="0041451D" w:rsidP="0041451D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14:paraId="1C56024A" w14:textId="66B3584A" w:rsidR="008D046F" w:rsidRDefault="008D046F" w:rsidP="00D96A5E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When plaintiff proves a breach of contract but fails to prove the existence or amount of damages, plaintiff is entitled to an award of nominal damages.  </w:t>
      </w:r>
      <w:proofErr w:type="spellStart"/>
      <w:r w:rsidRPr="00652CD9">
        <w:rPr>
          <w:i/>
          <w:sz w:val="28"/>
          <w:szCs w:val="28"/>
        </w:rPr>
        <w:t>Galipeau</w:t>
      </w:r>
      <w:proofErr w:type="spellEnd"/>
      <w:r w:rsidRPr="00652CD9">
        <w:rPr>
          <w:i/>
          <w:sz w:val="28"/>
          <w:szCs w:val="28"/>
        </w:rPr>
        <w:t xml:space="preserve"> v. Bixby</w:t>
      </w:r>
      <w:r>
        <w:rPr>
          <w:sz w:val="28"/>
          <w:szCs w:val="28"/>
        </w:rPr>
        <w:t xml:space="preserve">, </w:t>
      </w:r>
      <w:r w:rsidR="00BF5C4B">
        <w:rPr>
          <w:sz w:val="28"/>
          <w:szCs w:val="28"/>
        </w:rPr>
        <w:t>476</w:t>
      </w:r>
      <w:r>
        <w:rPr>
          <w:sz w:val="28"/>
          <w:szCs w:val="28"/>
        </w:rPr>
        <w:t xml:space="preserve"> P.3d </w:t>
      </w:r>
      <w:r w:rsidR="00BF5C4B">
        <w:rPr>
          <w:sz w:val="28"/>
          <w:szCs w:val="28"/>
        </w:rPr>
        <w:t>1129</w:t>
      </w:r>
      <w:r>
        <w:rPr>
          <w:sz w:val="28"/>
          <w:szCs w:val="28"/>
        </w:rPr>
        <w:t xml:space="preserve">, </w:t>
      </w:r>
      <w:r w:rsidR="00AB4C2A">
        <w:rPr>
          <w:sz w:val="28"/>
          <w:szCs w:val="28"/>
        </w:rPr>
        <w:t>1134</w:t>
      </w:r>
      <w:r>
        <w:rPr>
          <w:sz w:val="28"/>
          <w:szCs w:val="28"/>
        </w:rPr>
        <w:t xml:space="preserve"> n. 13 (Alaska 20</w:t>
      </w:r>
      <w:r w:rsidR="00A33060">
        <w:rPr>
          <w:sz w:val="28"/>
          <w:szCs w:val="28"/>
        </w:rPr>
        <w:t>20</w:t>
      </w:r>
      <w:r>
        <w:rPr>
          <w:sz w:val="28"/>
          <w:szCs w:val="28"/>
        </w:rPr>
        <w:t xml:space="preserve">).  </w:t>
      </w:r>
      <w:r w:rsidRPr="008D046F">
        <w:rPr>
          <w:i/>
          <w:sz w:val="28"/>
          <w:szCs w:val="28"/>
        </w:rPr>
        <w:t>See</w:t>
      </w:r>
      <w:r>
        <w:rPr>
          <w:i/>
          <w:sz w:val="28"/>
          <w:szCs w:val="28"/>
        </w:rPr>
        <w:t xml:space="preserve"> </w:t>
      </w:r>
      <w:r w:rsidRPr="008D046F">
        <w:rPr>
          <w:i/>
          <w:sz w:val="28"/>
          <w:szCs w:val="28"/>
        </w:rPr>
        <w:t>also</w:t>
      </w:r>
      <w:r>
        <w:rPr>
          <w:sz w:val="28"/>
          <w:szCs w:val="28"/>
        </w:rPr>
        <w:t xml:space="preserve"> </w:t>
      </w:r>
      <w:r w:rsidRPr="00E64BEA">
        <w:rPr>
          <w:i/>
          <w:sz w:val="28"/>
          <w:szCs w:val="28"/>
        </w:rPr>
        <w:t>Recreational Data S</w:t>
      </w:r>
      <w:r w:rsidR="00253879">
        <w:rPr>
          <w:i/>
          <w:sz w:val="28"/>
          <w:szCs w:val="28"/>
        </w:rPr>
        <w:t>ervices</w:t>
      </w:r>
      <w:r w:rsidRPr="00E64BEA">
        <w:rPr>
          <w:i/>
          <w:sz w:val="28"/>
          <w:szCs w:val="28"/>
        </w:rPr>
        <w:t>, Inc. v. Trimble Navigation, Ltd</w:t>
      </w:r>
      <w:r>
        <w:rPr>
          <w:sz w:val="28"/>
          <w:szCs w:val="28"/>
        </w:rPr>
        <w:t xml:space="preserve">., 404 P.3d 120, 139 (Alaska 2017) (award of nominal damages </w:t>
      </w:r>
      <w:r w:rsidR="00A33060">
        <w:rPr>
          <w:sz w:val="28"/>
          <w:szCs w:val="28"/>
        </w:rPr>
        <w:t xml:space="preserve">required </w:t>
      </w:r>
      <w:r>
        <w:rPr>
          <w:sz w:val="28"/>
          <w:szCs w:val="28"/>
        </w:rPr>
        <w:t xml:space="preserve">where the defendant was liable for concurrent tort and contract claims).  </w:t>
      </w:r>
      <w:r w:rsidRPr="008D046F">
        <w:rPr>
          <w:i/>
          <w:sz w:val="28"/>
          <w:szCs w:val="28"/>
        </w:rPr>
        <w:t>See generally</w:t>
      </w:r>
      <w:r>
        <w:rPr>
          <w:sz w:val="28"/>
          <w:szCs w:val="28"/>
        </w:rPr>
        <w:t xml:space="preserve"> 3 Farnsworth on Contracts </w:t>
      </w:r>
      <w:r w:rsidRPr="00EB48A8">
        <w:rPr>
          <w:rFonts w:cs="Calibri"/>
          <w:sz w:val="28"/>
          <w:szCs w:val="28"/>
        </w:rPr>
        <w:t>§ </w:t>
      </w:r>
      <w:r>
        <w:rPr>
          <w:sz w:val="28"/>
          <w:szCs w:val="28"/>
        </w:rPr>
        <w:t>1208 (4th ed. 2020); 24 Williston</w:t>
      </w:r>
      <w:r w:rsidR="0025387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53879">
        <w:rPr>
          <w:sz w:val="28"/>
          <w:szCs w:val="28"/>
        </w:rPr>
        <w:t xml:space="preserve">Treatise </w:t>
      </w:r>
      <w:r>
        <w:rPr>
          <w:sz w:val="28"/>
          <w:szCs w:val="28"/>
        </w:rPr>
        <w:t xml:space="preserve">on Contracts </w:t>
      </w:r>
      <w:r w:rsidRPr="00EB48A8">
        <w:rPr>
          <w:rFonts w:cs="Calibri"/>
          <w:sz w:val="28"/>
          <w:szCs w:val="28"/>
        </w:rPr>
        <w:t>§ </w:t>
      </w:r>
      <w:r>
        <w:rPr>
          <w:sz w:val="28"/>
          <w:szCs w:val="28"/>
        </w:rPr>
        <w:t>64</w:t>
      </w:r>
      <w:r w:rsidR="00253879">
        <w:rPr>
          <w:sz w:val="28"/>
          <w:szCs w:val="28"/>
        </w:rPr>
        <w:t>:</w:t>
      </w:r>
      <w:r>
        <w:rPr>
          <w:sz w:val="28"/>
          <w:szCs w:val="28"/>
        </w:rPr>
        <w:t xml:space="preserve">9 (4th ed. 2019); J. </w:t>
      </w:r>
      <w:proofErr w:type="spellStart"/>
      <w:r>
        <w:rPr>
          <w:sz w:val="28"/>
          <w:szCs w:val="28"/>
        </w:rPr>
        <w:t>Perillo</w:t>
      </w:r>
      <w:proofErr w:type="spellEnd"/>
      <w:r>
        <w:rPr>
          <w:sz w:val="28"/>
          <w:szCs w:val="28"/>
        </w:rPr>
        <w:t xml:space="preserve">, Contracts </w:t>
      </w:r>
      <w:r w:rsidRPr="00B6288C">
        <w:rPr>
          <w:rFonts w:cs="Calibri"/>
          <w:sz w:val="28"/>
          <w:szCs w:val="28"/>
        </w:rPr>
        <w:t>§ </w:t>
      </w:r>
      <w:r>
        <w:rPr>
          <w:sz w:val="28"/>
          <w:szCs w:val="28"/>
        </w:rPr>
        <w:t xml:space="preserve">14.2 (7th ed. 2014); Restatement (Second) of Contracts </w:t>
      </w:r>
      <w:r w:rsidRPr="00EB48A8">
        <w:rPr>
          <w:rFonts w:cs="Calibri"/>
          <w:sz w:val="28"/>
          <w:szCs w:val="28"/>
        </w:rPr>
        <w:t>§ </w:t>
      </w:r>
      <w:r>
        <w:rPr>
          <w:rFonts w:cs="Calibri"/>
          <w:sz w:val="28"/>
          <w:szCs w:val="28"/>
        </w:rPr>
        <w:t xml:space="preserve">346 and comment b. </w:t>
      </w:r>
      <w:r>
        <w:rPr>
          <w:sz w:val="28"/>
          <w:szCs w:val="28"/>
        </w:rPr>
        <w:t xml:space="preserve">  </w:t>
      </w:r>
    </w:p>
    <w:sectPr w:rsidR="008D046F" w:rsidSect="00DF3C40">
      <w:footerReference w:type="default" r:id="rId6"/>
      <w:headerReference w:type="firs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87529" w14:textId="77777777" w:rsidR="00B239A1" w:rsidRDefault="00B239A1" w:rsidP="00DF3C40">
      <w:r>
        <w:separator/>
      </w:r>
    </w:p>
  </w:endnote>
  <w:endnote w:type="continuationSeparator" w:id="0">
    <w:p w14:paraId="50E81AD1" w14:textId="77777777" w:rsidR="00B239A1" w:rsidRDefault="00B239A1" w:rsidP="00DF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8A719" w14:textId="4C565FC9" w:rsidR="00DF3C40" w:rsidRDefault="00DF3C40">
    <w:pPr>
      <w:pStyle w:val="Footer"/>
      <w:rPr>
        <w:noProof/>
      </w:rPr>
    </w:pP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23405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  <w:p w14:paraId="28A58573" w14:textId="448D2A9D" w:rsidR="001844F9" w:rsidRDefault="001844F9" w:rsidP="001844F9">
    <w:pPr>
      <w:pStyle w:val="Footer"/>
      <w:spacing w:line="200" w:lineRule="exact"/>
      <w:rPr>
        <w:noProof/>
      </w:rPr>
    </w:pPr>
    <w:r w:rsidRPr="001844F9">
      <w:rPr>
        <w:rStyle w:val="zzmpTrailerItem"/>
      </w:rPr>
      <w:t>150328320.2</w:t>
    </w:r>
    <w:r w:rsidRPr="001844F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73794" w14:textId="404D6B0E" w:rsidR="00A70CC4" w:rsidRPr="00BB0F74" w:rsidRDefault="00BB0F74" w:rsidP="001844F9">
    <w:pPr>
      <w:pStyle w:val="Footer"/>
      <w:spacing w:line="200" w:lineRule="exact"/>
      <w:rPr>
        <w:sz w:val="20"/>
        <w:szCs w:val="20"/>
      </w:rPr>
    </w:pPr>
    <w:r w:rsidRPr="00BB0F74">
      <w:rPr>
        <w:sz w:val="20"/>
        <w:szCs w:val="20"/>
      </w:rPr>
      <w:t>Revised 2022</w:t>
    </w:r>
    <w:r w:rsidRPr="00BB0F74">
      <w:rPr>
        <w:sz w:val="20"/>
        <w:szCs w:val="20"/>
      </w:rPr>
      <w:ptab w:relativeTo="margin" w:alignment="center" w:leader="none"/>
    </w:r>
    <w:r w:rsidRPr="00BB0F74">
      <w:rPr>
        <w:sz w:val="20"/>
        <w:szCs w:val="20"/>
      </w:rPr>
      <w:t>24.11</w:t>
    </w:r>
    <w:r w:rsidRPr="00BB0F74">
      <w:rPr>
        <w:sz w:val="20"/>
        <w:szCs w:val="20"/>
      </w:rPr>
      <w:ptab w:relativeTo="margin" w:alignment="right" w:leader="none"/>
    </w:r>
    <w:r w:rsidRPr="00BB0F74">
      <w:rPr>
        <w:sz w:val="20"/>
        <w:szCs w:val="20"/>
      </w:rPr>
      <w:fldChar w:fldCharType="begin"/>
    </w:r>
    <w:r w:rsidRPr="00BB0F74">
      <w:rPr>
        <w:sz w:val="20"/>
        <w:szCs w:val="20"/>
      </w:rPr>
      <w:instrText xml:space="preserve"> PAGE   \* MERGEFORMAT </w:instrText>
    </w:r>
    <w:r w:rsidRPr="00BB0F74">
      <w:rPr>
        <w:sz w:val="20"/>
        <w:szCs w:val="20"/>
      </w:rPr>
      <w:fldChar w:fldCharType="separate"/>
    </w:r>
    <w:r w:rsidRPr="00BB0F74">
      <w:rPr>
        <w:noProof/>
        <w:sz w:val="20"/>
        <w:szCs w:val="20"/>
      </w:rPr>
      <w:t>1</w:t>
    </w:r>
    <w:r w:rsidRPr="00BB0F7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BCEB4" w14:textId="77777777" w:rsidR="00B239A1" w:rsidRDefault="00B239A1" w:rsidP="00DF3C40">
      <w:r>
        <w:separator/>
      </w:r>
    </w:p>
  </w:footnote>
  <w:footnote w:type="continuationSeparator" w:id="0">
    <w:p w14:paraId="53E4C057" w14:textId="77777777" w:rsidR="00B239A1" w:rsidRDefault="00B239A1" w:rsidP="00DF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2B32" w14:textId="30C94D8E" w:rsidR="00063C3D" w:rsidRPr="00063C3D" w:rsidRDefault="00063C3D" w:rsidP="00D03E88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0A9"/>
    <w:rsid w:val="00005890"/>
    <w:rsid w:val="00006AF1"/>
    <w:rsid w:val="00021216"/>
    <w:rsid w:val="00063C3D"/>
    <w:rsid w:val="00067823"/>
    <w:rsid w:val="000B3F1C"/>
    <w:rsid w:val="000E6FCB"/>
    <w:rsid w:val="001040A9"/>
    <w:rsid w:val="0013439E"/>
    <w:rsid w:val="0014795E"/>
    <w:rsid w:val="00157D52"/>
    <w:rsid w:val="00167A45"/>
    <w:rsid w:val="00172862"/>
    <w:rsid w:val="001844F9"/>
    <w:rsid w:val="00186913"/>
    <w:rsid w:val="001B3958"/>
    <w:rsid w:val="001C36FB"/>
    <w:rsid w:val="001D035E"/>
    <w:rsid w:val="001F1EE2"/>
    <w:rsid w:val="00201E5C"/>
    <w:rsid w:val="00205D31"/>
    <w:rsid w:val="00214771"/>
    <w:rsid w:val="00253879"/>
    <w:rsid w:val="00286C2D"/>
    <w:rsid w:val="002A77BE"/>
    <w:rsid w:val="002D1628"/>
    <w:rsid w:val="002E79F1"/>
    <w:rsid w:val="002F55AA"/>
    <w:rsid w:val="0032606B"/>
    <w:rsid w:val="00332771"/>
    <w:rsid w:val="00352241"/>
    <w:rsid w:val="003704DA"/>
    <w:rsid w:val="00371D05"/>
    <w:rsid w:val="00373C3E"/>
    <w:rsid w:val="003C0CBC"/>
    <w:rsid w:val="0041451D"/>
    <w:rsid w:val="00416350"/>
    <w:rsid w:val="00462DE8"/>
    <w:rsid w:val="0047015F"/>
    <w:rsid w:val="00487D9B"/>
    <w:rsid w:val="004A5DC9"/>
    <w:rsid w:val="004B031A"/>
    <w:rsid w:val="004B3861"/>
    <w:rsid w:val="004C6E5C"/>
    <w:rsid w:val="004D3A1C"/>
    <w:rsid w:val="00507EE9"/>
    <w:rsid w:val="005149BD"/>
    <w:rsid w:val="00542054"/>
    <w:rsid w:val="00563BF4"/>
    <w:rsid w:val="005B3B96"/>
    <w:rsid w:val="005B67FC"/>
    <w:rsid w:val="005C1A7D"/>
    <w:rsid w:val="005E7AF3"/>
    <w:rsid w:val="005F4579"/>
    <w:rsid w:val="006141F0"/>
    <w:rsid w:val="006143CB"/>
    <w:rsid w:val="006161E3"/>
    <w:rsid w:val="00620287"/>
    <w:rsid w:val="00622414"/>
    <w:rsid w:val="00627802"/>
    <w:rsid w:val="0063653E"/>
    <w:rsid w:val="00664A89"/>
    <w:rsid w:val="006E4539"/>
    <w:rsid w:val="006F28A8"/>
    <w:rsid w:val="00704F9B"/>
    <w:rsid w:val="007344E7"/>
    <w:rsid w:val="00752F50"/>
    <w:rsid w:val="007C4A50"/>
    <w:rsid w:val="007F7F85"/>
    <w:rsid w:val="00816517"/>
    <w:rsid w:val="00827794"/>
    <w:rsid w:val="00895406"/>
    <w:rsid w:val="008A3EA7"/>
    <w:rsid w:val="008B0609"/>
    <w:rsid w:val="008B160B"/>
    <w:rsid w:val="008C0319"/>
    <w:rsid w:val="008C2382"/>
    <w:rsid w:val="008C683E"/>
    <w:rsid w:val="008D046F"/>
    <w:rsid w:val="008F311D"/>
    <w:rsid w:val="008F5FB8"/>
    <w:rsid w:val="009003FA"/>
    <w:rsid w:val="00905898"/>
    <w:rsid w:val="009065D6"/>
    <w:rsid w:val="00964CE2"/>
    <w:rsid w:val="009B0D01"/>
    <w:rsid w:val="00A07F5C"/>
    <w:rsid w:val="00A12362"/>
    <w:rsid w:val="00A23405"/>
    <w:rsid w:val="00A2642D"/>
    <w:rsid w:val="00A274AF"/>
    <w:rsid w:val="00A33060"/>
    <w:rsid w:val="00A6678A"/>
    <w:rsid w:val="00A70CC4"/>
    <w:rsid w:val="00A805EF"/>
    <w:rsid w:val="00A80DDE"/>
    <w:rsid w:val="00AB4C2A"/>
    <w:rsid w:val="00AB4EFD"/>
    <w:rsid w:val="00AB5211"/>
    <w:rsid w:val="00AE5C1F"/>
    <w:rsid w:val="00B239A1"/>
    <w:rsid w:val="00B25CDD"/>
    <w:rsid w:val="00B54175"/>
    <w:rsid w:val="00B6288C"/>
    <w:rsid w:val="00B66AC2"/>
    <w:rsid w:val="00B66DB6"/>
    <w:rsid w:val="00BB0F74"/>
    <w:rsid w:val="00BC5F86"/>
    <w:rsid w:val="00BC7AE1"/>
    <w:rsid w:val="00BF5C4B"/>
    <w:rsid w:val="00C2653D"/>
    <w:rsid w:val="00C36267"/>
    <w:rsid w:val="00C60E81"/>
    <w:rsid w:val="00C669DA"/>
    <w:rsid w:val="00C67244"/>
    <w:rsid w:val="00C67942"/>
    <w:rsid w:val="00C80107"/>
    <w:rsid w:val="00C855AF"/>
    <w:rsid w:val="00C86FDE"/>
    <w:rsid w:val="00CA1FB0"/>
    <w:rsid w:val="00CB741F"/>
    <w:rsid w:val="00CC29CC"/>
    <w:rsid w:val="00CC5F75"/>
    <w:rsid w:val="00CD56E9"/>
    <w:rsid w:val="00D03E88"/>
    <w:rsid w:val="00D55913"/>
    <w:rsid w:val="00D76318"/>
    <w:rsid w:val="00D96A5E"/>
    <w:rsid w:val="00DA0BB7"/>
    <w:rsid w:val="00DC2402"/>
    <w:rsid w:val="00DC654A"/>
    <w:rsid w:val="00DD6289"/>
    <w:rsid w:val="00DF3C40"/>
    <w:rsid w:val="00DF5B03"/>
    <w:rsid w:val="00E01803"/>
    <w:rsid w:val="00E26503"/>
    <w:rsid w:val="00E3453B"/>
    <w:rsid w:val="00E34765"/>
    <w:rsid w:val="00E355BC"/>
    <w:rsid w:val="00E62122"/>
    <w:rsid w:val="00E659C2"/>
    <w:rsid w:val="00E74269"/>
    <w:rsid w:val="00EB48A8"/>
    <w:rsid w:val="00EB59F0"/>
    <w:rsid w:val="00EC33FF"/>
    <w:rsid w:val="00EC6269"/>
    <w:rsid w:val="00ED0448"/>
    <w:rsid w:val="00F23CCA"/>
    <w:rsid w:val="00F3712C"/>
    <w:rsid w:val="00F374AA"/>
    <w:rsid w:val="00F746A8"/>
    <w:rsid w:val="00FA0052"/>
    <w:rsid w:val="00FC0978"/>
    <w:rsid w:val="00FD2BE7"/>
    <w:rsid w:val="00FD430A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82C789"/>
  <w15:docId w15:val="{567183D9-958B-4BAE-8B32-71892BD7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4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14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4"/>
    <w:qFormat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rsid w:val="0047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7015F"/>
    <w:pPr>
      <w:keepNext/>
      <w:keepLines/>
      <w:spacing w:before="200"/>
      <w:outlineLvl w:val="1"/>
    </w:pPr>
    <w:rPr>
      <w:rFonts w:eastAsia="Times New Roman" w:cs="Times New Roman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47015F"/>
    <w:pPr>
      <w:keepNext/>
      <w:keepLines/>
      <w:spacing w:before="200"/>
      <w:outlineLvl w:val="2"/>
    </w:pPr>
    <w:rPr>
      <w:rFonts w:eastAsia="Times New Roman" w:cs="Times New Roman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7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7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7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7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7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7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052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4"/>
    <w:qFormat/>
    <w:rsid w:val="0047015F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4701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47015F"/>
    <w:rPr>
      <w:szCs w:val="20"/>
    </w:rPr>
  </w:style>
  <w:style w:type="paragraph" w:styleId="BodyTextIndent">
    <w:name w:val="Body Text Indent"/>
    <w:basedOn w:val="BodyText"/>
    <w:link w:val="BodyTextIndentChar"/>
    <w:uiPriority w:val="14"/>
    <w:qFormat/>
    <w:rsid w:val="0047015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47015F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99"/>
    <w:unhideWhenUsed/>
    <w:rsid w:val="0047015F"/>
    <w:rPr>
      <w:b/>
      <w:bCs/>
      <w:smallCaps/>
      <w:spacing w:val="5"/>
    </w:rPr>
  </w:style>
  <w:style w:type="paragraph" w:customStyle="1" w:styleId="BTIndent">
    <w:name w:val="BT Indent"/>
    <w:basedOn w:val="BodyText"/>
    <w:uiPriority w:val="99"/>
    <w:rsid w:val="0047015F"/>
    <w:pPr>
      <w:ind w:left="720"/>
    </w:pPr>
  </w:style>
  <w:style w:type="character" w:styleId="Emphasis">
    <w:name w:val="Emphasis"/>
    <w:basedOn w:val="DefaultParagraphFont"/>
    <w:uiPriority w:val="99"/>
    <w:unhideWhenUsed/>
    <w:rsid w:val="0047015F"/>
    <w:rPr>
      <w:i/>
      <w:iCs/>
    </w:rPr>
  </w:style>
  <w:style w:type="paragraph" w:styleId="Footer">
    <w:name w:val="footer"/>
    <w:basedOn w:val="Normal"/>
    <w:link w:val="Foot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15F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15F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701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7015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701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701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70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99"/>
    <w:unhideWhenUsed/>
    <w:rsid w:val="0047015F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7015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7015F"/>
    <w:rPr>
      <w:rFonts w:ascii="Times New Roman" w:hAnsi="Times New Roman"/>
      <w:b/>
      <w:bCs/>
      <w:i/>
      <w:iCs/>
      <w:color w:val="4472C4" w:themeColor="accent1"/>
      <w:sz w:val="24"/>
      <w:szCs w:val="24"/>
    </w:rPr>
  </w:style>
  <w:style w:type="character" w:styleId="IntenseReference">
    <w:name w:val="Intense Reference"/>
    <w:basedOn w:val="DefaultParagraphFont"/>
    <w:uiPriority w:val="99"/>
    <w:unhideWhenUsed/>
    <w:rsid w:val="0047015F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5"/>
    <w:unhideWhenUsed/>
    <w:rsid w:val="0047015F"/>
    <w:pPr>
      <w:ind w:left="720"/>
      <w:contextualSpacing/>
    </w:pPr>
  </w:style>
  <w:style w:type="paragraph" w:styleId="NoSpacing">
    <w:name w:val="No Spacing"/>
    <w:uiPriority w:val="24"/>
    <w:unhideWhenUsed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47015F"/>
    <w:pPr>
      <w:ind w:left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7015F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47015F"/>
    <w:rPr>
      <w:rFonts w:ascii="Times New Roman" w:hAnsi="Times New Roman"/>
      <w:sz w:val="24"/>
      <w:szCs w:val="20"/>
    </w:rPr>
  </w:style>
  <w:style w:type="paragraph" w:customStyle="1" w:styleId="ResH1">
    <w:name w:val="Res H1"/>
    <w:basedOn w:val="Heading2"/>
    <w:uiPriority w:val="34"/>
    <w:rsid w:val="0047015F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paragraph" w:customStyle="1" w:styleId="ResH2">
    <w:name w:val="Res H2"/>
    <w:basedOn w:val="Heading3"/>
    <w:uiPriority w:val="34"/>
    <w:rsid w:val="0047015F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paragraph" w:customStyle="1" w:styleId="Resolution">
    <w:name w:val="Resolution"/>
    <w:basedOn w:val="NormalIndent"/>
    <w:uiPriority w:val="29"/>
    <w:rsid w:val="0047015F"/>
    <w:pPr>
      <w:spacing w:before="240" w:line="240" w:lineRule="atLeast"/>
      <w:ind w:right="720"/>
    </w:pPr>
    <w:rPr>
      <w:sz w:val="26"/>
      <w:szCs w:val="20"/>
    </w:rPr>
  </w:style>
  <w:style w:type="character" w:styleId="Strong">
    <w:name w:val="Strong"/>
    <w:basedOn w:val="DefaultParagraphFont"/>
    <w:uiPriority w:val="99"/>
    <w:unhideWhenUsed/>
    <w:rsid w:val="0047015F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7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7015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unhideWhenUsed/>
    <w:rsid w:val="004701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7015F"/>
    <w:rPr>
      <w:smallCaps/>
      <w:color w:val="ED7D31" w:themeColor="accent2"/>
      <w:u w:val="single"/>
    </w:rPr>
  </w:style>
  <w:style w:type="paragraph" w:customStyle="1" w:styleId="Table">
    <w:name w:val="Table"/>
    <w:basedOn w:val="Normal"/>
    <w:uiPriority w:val="24"/>
    <w:qFormat/>
    <w:rsid w:val="0047015F"/>
    <w:pPr>
      <w:spacing w:before="60" w:after="60" w:line="240" w:lineRule="exact"/>
    </w:pPr>
    <w:rPr>
      <w:rFonts w:eastAsia="Times New Roman" w:cs="Times New Roman"/>
    </w:rPr>
  </w:style>
  <w:style w:type="paragraph" w:styleId="Title">
    <w:name w:val="Title"/>
    <w:basedOn w:val="BodyText"/>
    <w:next w:val="BodyText"/>
    <w:link w:val="TitleChar"/>
    <w:uiPriority w:val="39"/>
    <w:rsid w:val="0047015F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47015F"/>
    <w:rPr>
      <w:rFonts w:ascii="Times New Roman" w:eastAsia="Times New Roman" w:hAnsi="Times New Roman" w:cs="Arial"/>
      <w:b/>
      <w:bCs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22"/>
    <w:rPr>
      <w:rFonts w:ascii="Segoe UI" w:hAnsi="Segoe UI" w:cs="Segoe UI"/>
      <w:sz w:val="18"/>
      <w:szCs w:val="18"/>
    </w:rPr>
  </w:style>
  <w:style w:type="character" w:customStyle="1" w:styleId="zzmpTrailerItem">
    <w:name w:val="zzmpTrailerItem"/>
    <w:rsid w:val="001844F9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DC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54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54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1068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7</cp:revision>
  <dcterms:created xsi:type="dcterms:W3CDTF">2021-02-19T23:14:00Z</dcterms:created>
  <dcterms:modified xsi:type="dcterms:W3CDTF">2022-07-26T15:58:00Z</dcterms:modified>
</cp:coreProperties>
</file>