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1AAB8" w14:textId="12BE1969" w:rsidR="00ED19A2" w:rsidRPr="007C2808" w:rsidRDefault="005931BB" w:rsidP="00D74FAF">
      <w:pPr>
        <w:pStyle w:val="BodyTextIndent2"/>
        <w:spacing w:line="360" w:lineRule="auto"/>
        <w:rPr>
          <w:rFonts w:ascii="Times New Roman" w:hAnsi="Times New Roman"/>
          <w:sz w:val="28"/>
          <w:szCs w:val="28"/>
        </w:rPr>
      </w:pPr>
      <w:r w:rsidRPr="007C2808">
        <w:rPr>
          <w:rFonts w:ascii="Times New Roman" w:hAnsi="Times New Roman"/>
          <w:sz w:val="28"/>
          <w:szCs w:val="28"/>
        </w:rPr>
        <w:t>2</w:t>
      </w:r>
      <w:r w:rsidR="004B5B08" w:rsidRPr="007C2808">
        <w:rPr>
          <w:rFonts w:ascii="Times New Roman" w:hAnsi="Times New Roman"/>
          <w:sz w:val="28"/>
          <w:szCs w:val="28"/>
        </w:rPr>
        <w:t>4.12B</w:t>
      </w:r>
      <w:r w:rsidR="004B5B08" w:rsidRPr="007C2808">
        <w:rPr>
          <w:rFonts w:ascii="Times New Roman" w:hAnsi="Times New Roman"/>
          <w:sz w:val="28"/>
          <w:szCs w:val="28"/>
        </w:rPr>
        <w:tab/>
      </w:r>
      <w:r w:rsidR="0042129E" w:rsidRPr="007C2808">
        <w:rPr>
          <w:rFonts w:ascii="Times New Roman" w:hAnsi="Times New Roman"/>
          <w:sz w:val="28"/>
          <w:szCs w:val="28"/>
        </w:rPr>
        <w:t>BREACHING</w:t>
      </w:r>
      <w:r w:rsidR="007A55FE" w:rsidRPr="007C2808">
        <w:rPr>
          <w:rFonts w:ascii="Times New Roman" w:hAnsi="Times New Roman"/>
          <w:sz w:val="28"/>
          <w:szCs w:val="28"/>
        </w:rPr>
        <w:t xml:space="preserve"> PLAINTIFF’S CLAIM </w:t>
      </w:r>
      <w:r w:rsidR="004B5B08" w:rsidRPr="007C2808">
        <w:rPr>
          <w:rFonts w:ascii="Times New Roman" w:hAnsi="Times New Roman"/>
          <w:sz w:val="28"/>
          <w:szCs w:val="28"/>
        </w:rPr>
        <w:t>FOR RESTITUTION</w:t>
      </w:r>
    </w:p>
    <w:p w14:paraId="5A5895AE" w14:textId="18CBC967" w:rsidR="00ED19A2" w:rsidRPr="007C2808" w:rsidRDefault="00ED19A2" w:rsidP="00D74FAF">
      <w:pPr>
        <w:spacing w:line="360" w:lineRule="auto"/>
        <w:jc w:val="center"/>
        <w:rPr>
          <w:sz w:val="28"/>
          <w:szCs w:val="28"/>
        </w:rPr>
      </w:pPr>
    </w:p>
    <w:p w14:paraId="6DA4E3F3" w14:textId="21E19C00" w:rsidR="00D64166" w:rsidRPr="007C2808" w:rsidRDefault="004B5B08" w:rsidP="00D74FAF">
      <w:pPr>
        <w:spacing w:line="360" w:lineRule="auto"/>
        <w:jc w:val="both"/>
        <w:rPr>
          <w:sz w:val="28"/>
          <w:szCs w:val="28"/>
        </w:rPr>
      </w:pPr>
      <w:r w:rsidRPr="007C2808">
        <w:rPr>
          <w:sz w:val="28"/>
          <w:szCs w:val="28"/>
        </w:rPr>
        <w:t xml:space="preserve">Even </w:t>
      </w:r>
      <w:r w:rsidR="00676FE2" w:rsidRPr="007C2808">
        <w:rPr>
          <w:sz w:val="28"/>
          <w:szCs w:val="28"/>
        </w:rPr>
        <w:t xml:space="preserve">[if/though] </w:t>
      </w:r>
      <w:r w:rsidR="00D64166" w:rsidRPr="007C2808">
        <w:rPr>
          <w:sz w:val="28"/>
          <w:szCs w:val="28"/>
        </w:rPr>
        <w:t>[</w:t>
      </w:r>
      <w:r w:rsidRPr="007C2808">
        <w:rPr>
          <w:sz w:val="28"/>
          <w:szCs w:val="28"/>
        </w:rPr>
        <w:t>plaintiff</w:t>
      </w:r>
      <w:r w:rsidR="00D64166" w:rsidRPr="007C2808">
        <w:rPr>
          <w:sz w:val="28"/>
          <w:szCs w:val="28"/>
        </w:rPr>
        <w:t>]</w:t>
      </w:r>
      <w:r w:rsidRPr="007C2808">
        <w:rPr>
          <w:sz w:val="28"/>
          <w:szCs w:val="28"/>
        </w:rPr>
        <w:t xml:space="preserve"> breached </w:t>
      </w:r>
      <w:r w:rsidR="00D64166" w:rsidRPr="007C2808">
        <w:rPr>
          <w:sz w:val="28"/>
          <w:szCs w:val="28"/>
        </w:rPr>
        <w:t xml:space="preserve">[his </w:t>
      </w:r>
      <w:proofErr w:type="spellStart"/>
      <w:r w:rsidR="00D64166" w:rsidRPr="007C2808">
        <w:rPr>
          <w:sz w:val="28"/>
          <w:szCs w:val="28"/>
        </w:rPr>
        <w:t>her</w:t>
      </w:r>
      <w:proofErr w:type="spellEnd"/>
      <w:r w:rsidR="00D64166" w:rsidRPr="007C2808">
        <w:rPr>
          <w:sz w:val="28"/>
          <w:szCs w:val="28"/>
        </w:rPr>
        <w:t xml:space="preserve"> its]</w:t>
      </w:r>
      <w:r w:rsidRPr="007C2808">
        <w:rPr>
          <w:sz w:val="28"/>
          <w:szCs w:val="28"/>
        </w:rPr>
        <w:t xml:space="preserve"> contract with </w:t>
      </w:r>
      <w:r w:rsidR="00D64166" w:rsidRPr="007C2808">
        <w:rPr>
          <w:sz w:val="28"/>
          <w:szCs w:val="28"/>
        </w:rPr>
        <w:t>[</w:t>
      </w:r>
      <w:r w:rsidRPr="007C2808">
        <w:rPr>
          <w:sz w:val="28"/>
          <w:szCs w:val="28"/>
        </w:rPr>
        <w:t>defendant</w:t>
      </w:r>
      <w:r w:rsidR="00D64166" w:rsidRPr="007C2808">
        <w:rPr>
          <w:sz w:val="28"/>
          <w:szCs w:val="28"/>
        </w:rPr>
        <w:t>]</w:t>
      </w:r>
      <w:r w:rsidRPr="007C2808">
        <w:rPr>
          <w:sz w:val="28"/>
          <w:szCs w:val="28"/>
        </w:rPr>
        <w:t xml:space="preserve">, </w:t>
      </w:r>
      <w:r w:rsidR="00D64166" w:rsidRPr="007C2808">
        <w:rPr>
          <w:sz w:val="28"/>
          <w:szCs w:val="28"/>
        </w:rPr>
        <w:t>[</w:t>
      </w:r>
      <w:r w:rsidRPr="007C2808">
        <w:rPr>
          <w:sz w:val="28"/>
          <w:szCs w:val="28"/>
        </w:rPr>
        <w:t>plaintiff</w:t>
      </w:r>
      <w:r w:rsidR="00D64166" w:rsidRPr="007C2808">
        <w:rPr>
          <w:sz w:val="28"/>
          <w:szCs w:val="28"/>
        </w:rPr>
        <w:t>] claims that [defendant] should be required to pay [plaintiff] for the benefit that [defendant] received through [plaintiff’s]</w:t>
      </w:r>
      <w:r w:rsidRPr="007C2808">
        <w:rPr>
          <w:sz w:val="28"/>
          <w:szCs w:val="28"/>
        </w:rPr>
        <w:t xml:space="preserve"> </w:t>
      </w:r>
      <w:r w:rsidR="00D64166" w:rsidRPr="007C2808">
        <w:rPr>
          <w:sz w:val="28"/>
          <w:szCs w:val="28"/>
        </w:rPr>
        <w:t>[describe plaintiff’s activity alleged to benefit defendant].</w:t>
      </w:r>
    </w:p>
    <w:p w14:paraId="7C35F2F8" w14:textId="77777777" w:rsidR="00D64166" w:rsidRPr="007C2808" w:rsidRDefault="00D64166">
      <w:pPr>
        <w:spacing w:line="360" w:lineRule="auto"/>
        <w:jc w:val="both"/>
        <w:rPr>
          <w:sz w:val="28"/>
          <w:szCs w:val="28"/>
        </w:rPr>
      </w:pPr>
    </w:p>
    <w:p w14:paraId="13730C8E" w14:textId="372E6EB0" w:rsidR="00ED19A2" w:rsidRPr="007C2808" w:rsidRDefault="004B5B08">
      <w:pPr>
        <w:spacing w:line="360" w:lineRule="auto"/>
        <w:jc w:val="both"/>
        <w:rPr>
          <w:sz w:val="28"/>
          <w:szCs w:val="28"/>
        </w:rPr>
      </w:pPr>
      <w:r w:rsidRPr="007C2808">
        <w:rPr>
          <w:sz w:val="28"/>
          <w:szCs w:val="28"/>
        </w:rPr>
        <w:t xml:space="preserve">In order to find that </w:t>
      </w:r>
      <w:r w:rsidR="00D64166" w:rsidRPr="007C2808">
        <w:rPr>
          <w:sz w:val="28"/>
          <w:szCs w:val="28"/>
        </w:rPr>
        <w:t>[</w:t>
      </w:r>
      <w:r w:rsidRPr="007C2808">
        <w:rPr>
          <w:sz w:val="28"/>
          <w:szCs w:val="28"/>
        </w:rPr>
        <w:t>plaintiff</w:t>
      </w:r>
      <w:r w:rsidR="006E4E7B" w:rsidRPr="007C2808">
        <w:rPr>
          <w:sz w:val="28"/>
          <w:szCs w:val="28"/>
        </w:rPr>
        <w:t>]</w:t>
      </w:r>
      <w:r w:rsidRPr="007C2808">
        <w:rPr>
          <w:sz w:val="28"/>
          <w:szCs w:val="28"/>
        </w:rPr>
        <w:t xml:space="preserve"> is entitled to </w:t>
      </w:r>
      <w:r w:rsidR="00D64166" w:rsidRPr="007C2808">
        <w:rPr>
          <w:sz w:val="28"/>
          <w:szCs w:val="28"/>
        </w:rPr>
        <w:t>payment on this basis,</w:t>
      </w:r>
      <w:r w:rsidRPr="007C2808">
        <w:rPr>
          <w:sz w:val="28"/>
          <w:szCs w:val="28"/>
        </w:rPr>
        <w:t xml:space="preserve"> you must find that it is more likely true than not true that:</w:t>
      </w:r>
    </w:p>
    <w:p w14:paraId="3FB55CFB" w14:textId="77777777" w:rsidR="00ED19A2" w:rsidRPr="007C2808" w:rsidRDefault="00ED19A2">
      <w:pPr>
        <w:spacing w:line="360" w:lineRule="auto"/>
        <w:jc w:val="both"/>
        <w:rPr>
          <w:sz w:val="28"/>
          <w:szCs w:val="28"/>
        </w:rPr>
      </w:pPr>
    </w:p>
    <w:p w14:paraId="2BBCE845" w14:textId="644F35B8" w:rsidR="00ED19A2" w:rsidRDefault="00D64166" w:rsidP="00D74FAF">
      <w:pPr>
        <w:numPr>
          <w:ilvl w:val="0"/>
          <w:numId w:val="1"/>
        </w:numPr>
        <w:spacing w:line="360" w:lineRule="auto"/>
        <w:jc w:val="both"/>
        <w:rPr>
          <w:sz w:val="28"/>
          <w:szCs w:val="28"/>
        </w:rPr>
      </w:pPr>
      <w:r w:rsidRPr="007C2808">
        <w:rPr>
          <w:sz w:val="28"/>
          <w:szCs w:val="28"/>
        </w:rPr>
        <w:t>[</w:t>
      </w:r>
      <w:r w:rsidR="00D74FAF">
        <w:rPr>
          <w:sz w:val="28"/>
          <w:szCs w:val="28"/>
        </w:rPr>
        <w:t>P</w:t>
      </w:r>
      <w:r w:rsidR="004B5B08" w:rsidRPr="007C2808">
        <w:rPr>
          <w:sz w:val="28"/>
          <w:szCs w:val="28"/>
        </w:rPr>
        <w:t>laintiff</w:t>
      </w:r>
      <w:r w:rsidRPr="007C2808">
        <w:rPr>
          <w:sz w:val="28"/>
          <w:szCs w:val="28"/>
        </w:rPr>
        <w:t>]</w:t>
      </w:r>
      <w:r w:rsidR="007A7EBF" w:rsidRPr="007C2808">
        <w:rPr>
          <w:sz w:val="28"/>
          <w:szCs w:val="28"/>
        </w:rPr>
        <w:t>’s [</w:t>
      </w:r>
      <w:r w:rsidR="007A7EBF" w:rsidRPr="007C2808">
        <w:rPr>
          <w:i/>
          <w:iCs/>
          <w:sz w:val="28"/>
          <w:szCs w:val="28"/>
        </w:rPr>
        <w:t>describe activity</w:t>
      </w:r>
      <w:r w:rsidR="007A7EBF" w:rsidRPr="007C2808">
        <w:rPr>
          <w:sz w:val="28"/>
          <w:szCs w:val="28"/>
        </w:rPr>
        <w:t>]</w:t>
      </w:r>
      <w:r w:rsidR="004B5B08" w:rsidRPr="007C2808">
        <w:rPr>
          <w:sz w:val="28"/>
          <w:szCs w:val="28"/>
        </w:rPr>
        <w:t xml:space="preserve"> </w:t>
      </w:r>
      <w:r w:rsidR="007A7EBF" w:rsidRPr="007C2808">
        <w:rPr>
          <w:sz w:val="28"/>
          <w:szCs w:val="28"/>
        </w:rPr>
        <w:t xml:space="preserve">benefitted </w:t>
      </w:r>
      <w:r w:rsidR="006E4E7B" w:rsidRPr="007C2808">
        <w:rPr>
          <w:sz w:val="28"/>
          <w:szCs w:val="28"/>
        </w:rPr>
        <w:t>[</w:t>
      </w:r>
      <w:r w:rsidR="004B5B08" w:rsidRPr="007C2808">
        <w:rPr>
          <w:sz w:val="28"/>
          <w:szCs w:val="28"/>
        </w:rPr>
        <w:t>defendant</w:t>
      </w:r>
      <w:r w:rsidR="006E4E7B" w:rsidRPr="007C2808">
        <w:rPr>
          <w:sz w:val="28"/>
          <w:szCs w:val="28"/>
        </w:rPr>
        <w:t>]</w:t>
      </w:r>
      <w:r w:rsidR="004B5B08" w:rsidRPr="007C2808">
        <w:rPr>
          <w:sz w:val="28"/>
          <w:szCs w:val="28"/>
        </w:rPr>
        <w:t>; and</w:t>
      </w:r>
    </w:p>
    <w:p w14:paraId="583A6288" w14:textId="77777777" w:rsidR="00D74FAF" w:rsidRDefault="00D74FAF" w:rsidP="00D74FAF">
      <w:pPr>
        <w:spacing w:line="360" w:lineRule="auto"/>
        <w:ind w:left="1440"/>
        <w:jc w:val="both"/>
        <w:rPr>
          <w:sz w:val="28"/>
          <w:szCs w:val="28"/>
        </w:rPr>
      </w:pPr>
    </w:p>
    <w:p w14:paraId="47792EEE" w14:textId="43072387" w:rsidR="00ED19A2" w:rsidRPr="00D74FAF" w:rsidRDefault="00D74FAF" w:rsidP="00D74FAF">
      <w:pPr>
        <w:numPr>
          <w:ilvl w:val="0"/>
          <w:numId w:val="1"/>
        </w:numPr>
        <w:spacing w:line="360" w:lineRule="auto"/>
        <w:jc w:val="both"/>
        <w:rPr>
          <w:sz w:val="28"/>
          <w:szCs w:val="28"/>
        </w:rPr>
      </w:pPr>
      <w:r>
        <w:rPr>
          <w:sz w:val="28"/>
          <w:szCs w:val="28"/>
        </w:rPr>
        <w:t>T</w:t>
      </w:r>
      <w:r w:rsidR="004B5B08" w:rsidRPr="00D74FAF">
        <w:rPr>
          <w:sz w:val="28"/>
          <w:szCs w:val="28"/>
        </w:rPr>
        <w:t xml:space="preserve">he </w:t>
      </w:r>
      <w:r w:rsidR="007A7EBF" w:rsidRPr="00D74FAF">
        <w:rPr>
          <w:sz w:val="28"/>
          <w:szCs w:val="28"/>
        </w:rPr>
        <w:t xml:space="preserve">monetary </w:t>
      </w:r>
      <w:r w:rsidR="004B5B08" w:rsidRPr="00D74FAF">
        <w:rPr>
          <w:sz w:val="28"/>
          <w:szCs w:val="28"/>
        </w:rPr>
        <w:t xml:space="preserve">value of this benefit exceeded </w:t>
      </w:r>
      <w:r w:rsidR="007A7EBF" w:rsidRPr="00D74FAF">
        <w:rPr>
          <w:sz w:val="28"/>
          <w:szCs w:val="28"/>
        </w:rPr>
        <w:t xml:space="preserve">any </w:t>
      </w:r>
      <w:r w:rsidR="002F5F18" w:rsidRPr="00D74FAF">
        <w:rPr>
          <w:sz w:val="28"/>
          <w:szCs w:val="28"/>
        </w:rPr>
        <w:t xml:space="preserve">financial </w:t>
      </w:r>
      <w:r w:rsidR="004B5B08" w:rsidRPr="00D74FAF">
        <w:rPr>
          <w:sz w:val="28"/>
          <w:szCs w:val="28"/>
        </w:rPr>
        <w:t xml:space="preserve">loss </w:t>
      </w:r>
      <w:r w:rsidR="007A7EBF" w:rsidRPr="00D74FAF">
        <w:rPr>
          <w:sz w:val="28"/>
          <w:szCs w:val="28"/>
        </w:rPr>
        <w:t>that</w:t>
      </w:r>
      <w:r w:rsidR="004B5B08" w:rsidRPr="00D74FAF">
        <w:rPr>
          <w:sz w:val="28"/>
          <w:szCs w:val="28"/>
        </w:rPr>
        <w:t xml:space="preserve"> </w:t>
      </w:r>
      <w:r w:rsidR="007A7EBF" w:rsidRPr="00D74FAF">
        <w:rPr>
          <w:sz w:val="28"/>
          <w:szCs w:val="28"/>
        </w:rPr>
        <w:t>[</w:t>
      </w:r>
      <w:r w:rsidR="004B5B08" w:rsidRPr="00D74FAF">
        <w:rPr>
          <w:sz w:val="28"/>
          <w:szCs w:val="28"/>
        </w:rPr>
        <w:t>defendant</w:t>
      </w:r>
      <w:r w:rsidR="007A7EBF" w:rsidRPr="00D74FAF">
        <w:rPr>
          <w:sz w:val="28"/>
          <w:szCs w:val="28"/>
        </w:rPr>
        <w:t>]</w:t>
      </w:r>
      <w:r w:rsidR="006E4E7B" w:rsidRPr="00D74FAF">
        <w:rPr>
          <w:sz w:val="28"/>
          <w:szCs w:val="28"/>
        </w:rPr>
        <w:t xml:space="preserve"> </w:t>
      </w:r>
      <w:r w:rsidR="007A7EBF" w:rsidRPr="00D74FAF">
        <w:rPr>
          <w:sz w:val="28"/>
          <w:szCs w:val="28"/>
        </w:rPr>
        <w:t xml:space="preserve">sustained </w:t>
      </w:r>
      <w:r w:rsidR="004B5B08" w:rsidRPr="00D74FAF">
        <w:rPr>
          <w:sz w:val="28"/>
          <w:szCs w:val="28"/>
        </w:rPr>
        <w:t xml:space="preserve">as a result of </w:t>
      </w:r>
      <w:r w:rsidR="007A7EBF" w:rsidRPr="00D74FAF">
        <w:rPr>
          <w:sz w:val="28"/>
          <w:szCs w:val="28"/>
        </w:rPr>
        <w:t>[</w:t>
      </w:r>
      <w:r w:rsidR="004B5B08" w:rsidRPr="00D74FAF">
        <w:rPr>
          <w:sz w:val="28"/>
          <w:szCs w:val="28"/>
        </w:rPr>
        <w:t>plaintiff</w:t>
      </w:r>
      <w:r w:rsidR="007A7EBF" w:rsidRPr="00D74FAF">
        <w:rPr>
          <w:sz w:val="28"/>
          <w:szCs w:val="28"/>
        </w:rPr>
        <w:t>]</w:t>
      </w:r>
      <w:r w:rsidR="004B5B08" w:rsidRPr="00D74FAF">
        <w:rPr>
          <w:sz w:val="28"/>
          <w:szCs w:val="28"/>
        </w:rPr>
        <w:t>'s breach</w:t>
      </w:r>
      <w:r w:rsidR="006E4E7B" w:rsidRPr="00D74FAF">
        <w:rPr>
          <w:sz w:val="28"/>
          <w:szCs w:val="28"/>
        </w:rPr>
        <w:t xml:space="preserve"> of the contract</w:t>
      </w:r>
      <w:r w:rsidR="004B5B08" w:rsidRPr="00D74FAF">
        <w:rPr>
          <w:sz w:val="28"/>
          <w:szCs w:val="28"/>
        </w:rPr>
        <w:t xml:space="preserve">.  I will tell you in a moment how to determine the </w:t>
      </w:r>
      <w:r w:rsidR="006E4E7B" w:rsidRPr="00D74FAF">
        <w:rPr>
          <w:sz w:val="28"/>
          <w:szCs w:val="28"/>
        </w:rPr>
        <w:t>amount of [</w:t>
      </w:r>
      <w:r w:rsidR="004B5B08" w:rsidRPr="00D74FAF">
        <w:rPr>
          <w:sz w:val="28"/>
          <w:szCs w:val="28"/>
        </w:rPr>
        <w:t>defendant</w:t>
      </w:r>
      <w:r w:rsidR="006E4E7B" w:rsidRPr="00D74FAF">
        <w:rPr>
          <w:sz w:val="28"/>
          <w:szCs w:val="28"/>
        </w:rPr>
        <w:t>]</w:t>
      </w:r>
      <w:r w:rsidR="004B5B08" w:rsidRPr="00D74FAF">
        <w:rPr>
          <w:sz w:val="28"/>
          <w:szCs w:val="28"/>
        </w:rPr>
        <w:t>'s loss.</w:t>
      </w:r>
    </w:p>
    <w:p w14:paraId="0F0A48EA" w14:textId="77777777" w:rsidR="00ED19A2" w:rsidRPr="007C2808" w:rsidRDefault="00ED19A2" w:rsidP="00D74FAF">
      <w:pPr>
        <w:spacing w:line="360" w:lineRule="auto"/>
        <w:ind w:left="360"/>
        <w:jc w:val="both"/>
        <w:rPr>
          <w:sz w:val="28"/>
          <w:szCs w:val="28"/>
        </w:rPr>
      </w:pPr>
    </w:p>
    <w:p w14:paraId="05D21809" w14:textId="529AFC8D" w:rsidR="00FC3C5C" w:rsidRDefault="004B5B08" w:rsidP="001D6BFE">
      <w:pPr>
        <w:spacing w:line="360" w:lineRule="auto"/>
        <w:jc w:val="both"/>
        <w:rPr>
          <w:sz w:val="28"/>
          <w:szCs w:val="28"/>
        </w:rPr>
      </w:pPr>
      <w:r w:rsidRPr="007C2808">
        <w:rPr>
          <w:sz w:val="28"/>
          <w:szCs w:val="28"/>
        </w:rPr>
        <w:t xml:space="preserve">If you find that </w:t>
      </w:r>
      <w:r w:rsidR="00D62628" w:rsidRPr="007C2808">
        <w:rPr>
          <w:sz w:val="28"/>
          <w:szCs w:val="28"/>
        </w:rPr>
        <w:t xml:space="preserve">both of these elements are more likely true than not true, </w:t>
      </w:r>
      <w:r w:rsidRPr="007C2808">
        <w:rPr>
          <w:sz w:val="28"/>
          <w:szCs w:val="28"/>
        </w:rPr>
        <w:t xml:space="preserve">you </w:t>
      </w:r>
      <w:r w:rsidR="00ED0665" w:rsidRPr="007C2808">
        <w:rPr>
          <w:sz w:val="28"/>
          <w:szCs w:val="28"/>
        </w:rPr>
        <w:t>may</w:t>
      </w:r>
      <w:r w:rsidR="0042129E" w:rsidRPr="007C2808">
        <w:rPr>
          <w:sz w:val="28"/>
          <w:szCs w:val="28"/>
        </w:rPr>
        <w:t xml:space="preserve"> </w:t>
      </w:r>
      <w:r w:rsidRPr="007C2808">
        <w:rPr>
          <w:sz w:val="28"/>
          <w:szCs w:val="28"/>
        </w:rPr>
        <w:t xml:space="preserve">award </w:t>
      </w:r>
      <w:r w:rsidR="00D62628" w:rsidRPr="007C2808">
        <w:rPr>
          <w:sz w:val="28"/>
          <w:szCs w:val="28"/>
        </w:rPr>
        <w:t>[</w:t>
      </w:r>
      <w:r w:rsidRPr="007C2808">
        <w:rPr>
          <w:sz w:val="28"/>
          <w:szCs w:val="28"/>
        </w:rPr>
        <w:t>plaintiff</w:t>
      </w:r>
      <w:r w:rsidR="00D62628" w:rsidRPr="007C2808">
        <w:rPr>
          <w:sz w:val="28"/>
          <w:szCs w:val="28"/>
        </w:rPr>
        <w:t>]</w:t>
      </w:r>
      <w:r w:rsidRPr="007C2808">
        <w:rPr>
          <w:sz w:val="28"/>
          <w:szCs w:val="28"/>
        </w:rPr>
        <w:t xml:space="preserve"> the amount by which the </w:t>
      </w:r>
      <w:r w:rsidR="002F5F18" w:rsidRPr="007C2808">
        <w:rPr>
          <w:sz w:val="28"/>
          <w:szCs w:val="28"/>
        </w:rPr>
        <w:t xml:space="preserve">value of the </w:t>
      </w:r>
      <w:r w:rsidRPr="007C2808">
        <w:rPr>
          <w:sz w:val="28"/>
          <w:szCs w:val="28"/>
        </w:rPr>
        <w:t xml:space="preserve">benefit </w:t>
      </w:r>
      <w:r w:rsidR="00D62628" w:rsidRPr="007C2808">
        <w:rPr>
          <w:sz w:val="28"/>
          <w:szCs w:val="28"/>
        </w:rPr>
        <w:t xml:space="preserve">to [defendant] from [plaintiff]’s [describe activity] </w:t>
      </w:r>
      <w:r w:rsidRPr="007C2808">
        <w:rPr>
          <w:sz w:val="28"/>
          <w:szCs w:val="28"/>
        </w:rPr>
        <w:t>exceed</w:t>
      </w:r>
      <w:r w:rsidR="0042129E" w:rsidRPr="007C2808">
        <w:rPr>
          <w:sz w:val="28"/>
          <w:szCs w:val="28"/>
        </w:rPr>
        <w:t>ed</w:t>
      </w:r>
      <w:r w:rsidRPr="007C2808">
        <w:rPr>
          <w:sz w:val="28"/>
          <w:szCs w:val="28"/>
        </w:rPr>
        <w:t xml:space="preserve"> </w:t>
      </w:r>
      <w:r w:rsidR="002F5F18" w:rsidRPr="007C2808">
        <w:rPr>
          <w:sz w:val="28"/>
          <w:szCs w:val="28"/>
        </w:rPr>
        <w:t>any</w:t>
      </w:r>
      <w:r w:rsidRPr="007C2808">
        <w:rPr>
          <w:sz w:val="28"/>
          <w:szCs w:val="28"/>
        </w:rPr>
        <w:t xml:space="preserve"> </w:t>
      </w:r>
      <w:r w:rsidR="002F5F18" w:rsidRPr="007C2808">
        <w:rPr>
          <w:sz w:val="28"/>
          <w:szCs w:val="28"/>
        </w:rPr>
        <w:t xml:space="preserve">financial </w:t>
      </w:r>
      <w:r w:rsidRPr="007C2808">
        <w:rPr>
          <w:sz w:val="28"/>
          <w:szCs w:val="28"/>
        </w:rPr>
        <w:t xml:space="preserve">loss </w:t>
      </w:r>
      <w:r w:rsidR="00D62628" w:rsidRPr="007C2808">
        <w:rPr>
          <w:sz w:val="28"/>
          <w:szCs w:val="28"/>
        </w:rPr>
        <w:t>sustained by [defendant] as a result of [plaintiff]’s breach of the contract.</w:t>
      </w:r>
      <w:r w:rsidR="0042129E" w:rsidRPr="007C2808">
        <w:rPr>
          <w:sz w:val="28"/>
          <w:szCs w:val="28"/>
        </w:rPr>
        <w:t xml:space="preserve"> </w:t>
      </w:r>
      <w:r w:rsidR="00D62628" w:rsidRPr="007C2808">
        <w:rPr>
          <w:sz w:val="28"/>
          <w:szCs w:val="28"/>
        </w:rPr>
        <w:t xml:space="preserve"> </w:t>
      </w:r>
      <w:r w:rsidRPr="007C2808">
        <w:rPr>
          <w:sz w:val="28"/>
          <w:szCs w:val="28"/>
        </w:rPr>
        <w:t xml:space="preserve">However, you may not award </w:t>
      </w:r>
      <w:r w:rsidR="00D62628" w:rsidRPr="007C2808">
        <w:rPr>
          <w:sz w:val="28"/>
          <w:szCs w:val="28"/>
        </w:rPr>
        <w:t xml:space="preserve">[plaintiff] </w:t>
      </w:r>
      <w:r w:rsidRPr="007C2808">
        <w:rPr>
          <w:sz w:val="28"/>
          <w:szCs w:val="28"/>
        </w:rPr>
        <w:t xml:space="preserve">an amount </w:t>
      </w:r>
      <w:r w:rsidR="00D62628" w:rsidRPr="007C2808">
        <w:rPr>
          <w:sz w:val="28"/>
          <w:szCs w:val="28"/>
        </w:rPr>
        <w:t xml:space="preserve">that is </w:t>
      </w:r>
      <w:r w:rsidRPr="007C2808">
        <w:rPr>
          <w:sz w:val="28"/>
          <w:szCs w:val="28"/>
        </w:rPr>
        <w:t>greater than the amount</w:t>
      </w:r>
      <w:r w:rsidR="007D445E" w:rsidRPr="007C2808">
        <w:rPr>
          <w:sz w:val="28"/>
          <w:szCs w:val="28"/>
        </w:rPr>
        <w:t xml:space="preserve"> that</w:t>
      </w:r>
      <w:r w:rsidRPr="007C2808">
        <w:rPr>
          <w:sz w:val="28"/>
          <w:szCs w:val="28"/>
        </w:rPr>
        <w:t xml:space="preserve"> </w:t>
      </w:r>
      <w:r w:rsidR="00D62628" w:rsidRPr="007C2808">
        <w:rPr>
          <w:sz w:val="28"/>
          <w:szCs w:val="28"/>
        </w:rPr>
        <w:t>[</w:t>
      </w:r>
      <w:r w:rsidRPr="007C2808">
        <w:rPr>
          <w:sz w:val="28"/>
          <w:szCs w:val="28"/>
        </w:rPr>
        <w:t>plaintiff</w:t>
      </w:r>
      <w:r w:rsidR="00D62628" w:rsidRPr="007C2808">
        <w:rPr>
          <w:sz w:val="28"/>
          <w:szCs w:val="28"/>
        </w:rPr>
        <w:t>]</w:t>
      </w:r>
      <w:r w:rsidRPr="007C2808">
        <w:rPr>
          <w:sz w:val="28"/>
          <w:szCs w:val="28"/>
        </w:rPr>
        <w:t xml:space="preserve"> would have received under the contract if </w:t>
      </w:r>
      <w:r w:rsidR="00D62628" w:rsidRPr="007C2808">
        <w:rPr>
          <w:sz w:val="28"/>
          <w:szCs w:val="28"/>
        </w:rPr>
        <w:t>[</w:t>
      </w:r>
      <w:r w:rsidRPr="007C2808">
        <w:rPr>
          <w:sz w:val="28"/>
          <w:szCs w:val="28"/>
        </w:rPr>
        <w:t>plaintiff</w:t>
      </w:r>
      <w:r w:rsidR="00D62628" w:rsidRPr="007C2808">
        <w:rPr>
          <w:sz w:val="28"/>
          <w:szCs w:val="28"/>
        </w:rPr>
        <w:t>]</w:t>
      </w:r>
      <w:r w:rsidRPr="007C2808">
        <w:rPr>
          <w:sz w:val="28"/>
          <w:szCs w:val="28"/>
        </w:rPr>
        <w:t xml:space="preserve"> had fully performed the contract.</w:t>
      </w:r>
    </w:p>
    <w:p w14:paraId="1ED79CCB" w14:textId="77777777" w:rsidR="001D6BFE" w:rsidRPr="007C2808" w:rsidRDefault="001D6BFE" w:rsidP="001D6BFE">
      <w:pPr>
        <w:spacing w:line="360" w:lineRule="auto"/>
        <w:jc w:val="both"/>
        <w:rPr>
          <w:sz w:val="28"/>
          <w:szCs w:val="28"/>
        </w:rPr>
      </w:pPr>
    </w:p>
    <w:p w14:paraId="1F6831BC" w14:textId="7DB96A0F" w:rsidR="00FD688E" w:rsidRDefault="00FD688E" w:rsidP="008B6863">
      <w:pPr>
        <w:pStyle w:val="BodyText"/>
        <w:spacing w:after="0" w:line="360" w:lineRule="auto"/>
        <w:jc w:val="both"/>
        <w:rPr>
          <w:sz w:val="28"/>
          <w:szCs w:val="28"/>
        </w:rPr>
      </w:pPr>
      <w:r w:rsidRPr="007C2808">
        <w:rPr>
          <w:sz w:val="28"/>
          <w:szCs w:val="28"/>
        </w:rPr>
        <w:t>[Plaintiff] must establish the amount claimed as damages with reasonable certainty.  An award of damages must be based on evidence, and not on speculation, guesswork or conjecture.</w:t>
      </w:r>
    </w:p>
    <w:p w14:paraId="4D26B942" w14:textId="77777777" w:rsidR="00D74FAF" w:rsidRPr="007C2808" w:rsidRDefault="00D74FAF" w:rsidP="00D74FAF">
      <w:pPr>
        <w:pStyle w:val="BodyText"/>
        <w:spacing w:after="0"/>
        <w:jc w:val="both"/>
        <w:rPr>
          <w:sz w:val="28"/>
          <w:szCs w:val="28"/>
        </w:rPr>
      </w:pPr>
    </w:p>
    <w:p w14:paraId="39C6EF84" w14:textId="77777777" w:rsidR="00ED19A2" w:rsidRPr="001D6BFE" w:rsidRDefault="004B5B08" w:rsidP="00D74FAF">
      <w:pPr>
        <w:jc w:val="center"/>
        <w:rPr>
          <w:b/>
          <w:sz w:val="28"/>
          <w:szCs w:val="28"/>
          <w:u w:val="single"/>
        </w:rPr>
      </w:pPr>
      <w:r w:rsidRPr="001D6BFE">
        <w:rPr>
          <w:b/>
          <w:sz w:val="28"/>
          <w:szCs w:val="28"/>
          <w:u w:val="single"/>
        </w:rPr>
        <w:t>Use Note</w:t>
      </w:r>
    </w:p>
    <w:p w14:paraId="1FDF710C" w14:textId="77777777" w:rsidR="00ED19A2" w:rsidRPr="007C2808" w:rsidRDefault="00ED19A2" w:rsidP="00D74FAF">
      <w:pPr>
        <w:rPr>
          <w:sz w:val="28"/>
          <w:szCs w:val="28"/>
        </w:rPr>
      </w:pPr>
    </w:p>
    <w:p w14:paraId="01BBCEE0" w14:textId="773FC9F7" w:rsidR="0083256A" w:rsidRPr="007C2808" w:rsidRDefault="00643925" w:rsidP="00D74FAF">
      <w:pPr>
        <w:jc w:val="both"/>
        <w:rPr>
          <w:sz w:val="28"/>
          <w:szCs w:val="28"/>
        </w:rPr>
      </w:pPr>
      <w:r w:rsidRPr="007C2808">
        <w:rPr>
          <w:sz w:val="28"/>
          <w:szCs w:val="28"/>
        </w:rPr>
        <w:t xml:space="preserve">This instruction should be given when a </w:t>
      </w:r>
      <w:r w:rsidR="0042129E" w:rsidRPr="007C2808">
        <w:rPr>
          <w:sz w:val="28"/>
          <w:szCs w:val="28"/>
        </w:rPr>
        <w:t xml:space="preserve">breaching </w:t>
      </w:r>
      <w:r w:rsidRPr="007C2808">
        <w:rPr>
          <w:sz w:val="28"/>
          <w:szCs w:val="28"/>
        </w:rPr>
        <w:t xml:space="preserve">party to a construction contract or to a contract for the sale of land seeks restitution damages.  </w:t>
      </w:r>
    </w:p>
    <w:p w14:paraId="0D517DE0" w14:textId="77777777" w:rsidR="0083256A" w:rsidRPr="007C2808" w:rsidRDefault="0083256A" w:rsidP="001D6BFE">
      <w:pPr>
        <w:jc w:val="both"/>
        <w:rPr>
          <w:sz w:val="28"/>
          <w:szCs w:val="28"/>
        </w:rPr>
      </w:pPr>
    </w:p>
    <w:p w14:paraId="208335A9" w14:textId="4D3F05BF" w:rsidR="00643925" w:rsidRPr="007C2808" w:rsidRDefault="00643925" w:rsidP="001D6BFE">
      <w:pPr>
        <w:jc w:val="both"/>
        <w:rPr>
          <w:sz w:val="28"/>
          <w:szCs w:val="28"/>
        </w:rPr>
      </w:pPr>
      <w:r w:rsidRPr="007C2808">
        <w:rPr>
          <w:sz w:val="28"/>
          <w:szCs w:val="28"/>
        </w:rPr>
        <w:t xml:space="preserve">For restitution remedies available </w:t>
      </w:r>
      <w:r w:rsidR="0083256A" w:rsidRPr="007C2808">
        <w:rPr>
          <w:sz w:val="28"/>
          <w:szCs w:val="28"/>
        </w:rPr>
        <w:t xml:space="preserve">under the </w:t>
      </w:r>
      <w:r w:rsidRPr="007C2808">
        <w:rPr>
          <w:sz w:val="28"/>
          <w:szCs w:val="28"/>
        </w:rPr>
        <w:t>Uniform Commercial Code, see AS 45.02.718 (b)</w:t>
      </w:r>
      <w:r w:rsidRPr="007C2808">
        <w:rPr>
          <w:sz w:val="28"/>
          <w:szCs w:val="28"/>
        </w:rPr>
        <w:noBreakHyphen/>
        <w:t>(d).</w:t>
      </w:r>
    </w:p>
    <w:p w14:paraId="05CC5D43" w14:textId="77777777" w:rsidR="009E5401" w:rsidRPr="007C2808" w:rsidRDefault="009E5401" w:rsidP="001D6BFE">
      <w:pPr>
        <w:jc w:val="both"/>
        <w:rPr>
          <w:sz w:val="28"/>
          <w:szCs w:val="28"/>
        </w:rPr>
      </w:pPr>
    </w:p>
    <w:p w14:paraId="518F590F" w14:textId="36CA24A7" w:rsidR="00843347" w:rsidRPr="007C2808" w:rsidRDefault="00843347" w:rsidP="001D6BFE">
      <w:pPr>
        <w:jc w:val="both"/>
        <w:rPr>
          <w:sz w:val="28"/>
          <w:szCs w:val="28"/>
        </w:rPr>
      </w:pPr>
      <w:r w:rsidRPr="007C2808">
        <w:rPr>
          <w:sz w:val="28"/>
          <w:szCs w:val="28"/>
        </w:rPr>
        <w:t>In the bracket in the first line of the instruction, choose “if” when the plaintiff’s breach is disputed, and “though” when the plaintiff’s breach is not disputed.</w:t>
      </w:r>
    </w:p>
    <w:p w14:paraId="7A8EB33F" w14:textId="727048D1" w:rsidR="0083256A" w:rsidRPr="007C2808" w:rsidRDefault="0083256A" w:rsidP="001D6BFE">
      <w:pPr>
        <w:jc w:val="both"/>
        <w:rPr>
          <w:sz w:val="28"/>
          <w:szCs w:val="28"/>
        </w:rPr>
      </w:pPr>
    </w:p>
    <w:p w14:paraId="68CFD4DC" w14:textId="103E8660" w:rsidR="0083256A" w:rsidRPr="001D6BFE" w:rsidRDefault="00BB3CF9" w:rsidP="001D6BFE">
      <w:pPr>
        <w:jc w:val="center"/>
        <w:rPr>
          <w:b/>
          <w:sz w:val="28"/>
          <w:szCs w:val="28"/>
          <w:u w:val="single"/>
        </w:rPr>
      </w:pPr>
      <w:r w:rsidRPr="001D6BFE">
        <w:rPr>
          <w:b/>
          <w:sz w:val="28"/>
          <w:szCs w:val="28"/>
          <w:u w:val="single"/>
        </w:rPr>
        <w:t>Comment</w:t>
      </w:r>
    </w:p>
    <w:p w14:paraId="2EE432AF" w14:textId="03794031" w:rsidR="0083256A" w:rsidRPr="007C2808" w:rsidRDefault="0083256A" w:rsidP="001D6BFE">
      <w:pPr>
        <w:jc w:val="center"/>
        <w:rPr>
          <w:sz w:val="28"/>
          <w:szCs w:val="28"/>
        </w:rPr>
      </w:pPr>
    </w:p>
    <w:p w14:paraId="5DA03865" w14:textId="5D5EA2BF" w:rsidR="0083256A" w:rsidRPr="007C2808" w:rsidRDefault="009437DF" w:rsidP="001D6BFE">
      <w:pPr>
        <w:jc w:val="both"/>
        <w:rPr>
          <w:sz w:val="28"/>
          <w:szCs w:val="28"/>
        </w:rPr>
      </w:pPr>
      <w:r w:rsidRPr="007C2808">
        <w:rPr>
          <w:sz w:val="28"/>
          <w:szCs w:val="28"/>
        </w:rPr>
        <w:t>The doctrine of restitution is u</w:t>
      </w:r>
      <w:r w:rsidR="003A078F" w:rsidRPr="007C2808">
        <w:rPr>
          <w:sz w:val="28"/>
          <w:szCs w:val="28"/>
        </w:rPr>
        <w:t>s</w:t>
      </w:r>
      <w:r w:rsidRPr="007C2808">
        <w:rPr>
          <w:sz w:val="28"/>
          <w:szCs w:val="28"/>
        </w:rPr>
        <w:t xml:space="preserve">ed by the majority of courts to allow recovery by a plaintiff who has not substantially performed the plaintiff’s promises under a contract, but whose partial performance is of net benefit to the defendant.  In </w:t>
      </w:r>
      <w:r w:rsidRPr="007C2808">
        <w:rPr>
          <w:i/>
          <w:iCs/>
          <w:sz w:val="28"/>
          <w:szCs w:val="28"/>
        </w:rPr>
        <w:t>Ben Lomond, Inc. v. Allen</w:t>
      </w:r>
      <w:r w:rsidRPr="007C2808">
        <w:rPr>
          <w:sz w:val="28"/>
          <w:szCs w:val="28"/>
        </w:rPr>
        <w:t xml:space="preserve">, 758 P.2d 92 (Alaska 1988), the Alaska Supreme Court held that restitution was available to a defaulting home purchaser for payments made in excess of the seller’s damages.  In that case, the court, citing the </w:t>
      </w:r>
      <w:r w:rsidRPr="001D6BFE">
        <w:rPr>
          <w:iCs/>
          <w:sz w:val="28"/>
          <w:szCs w:val="28"/>
        </w:rPr>
        <w:t>Restatement (Second) of Contracts</w:t>
      </w:r>
      <w:r w:rsidRPr="007C2808">
        <w:rPr>
          <w:sz w:val="28"/>
          <w:szCs w:val="28"/>
        </w:rPr>
        <w:t xml:space="preserve"> </w:t>
      </w:r>
      <w:r w:rsidR="008536C8" w:rsidRPr="007C2808">
        <w:rPr>
          <w:iCs/>
          <w:sz w:val="28"/>
          <w:szCs w:val="28"/>
        </w:rPr>
        <w:t>§</w:t>
      </w:r>
      <w:r w:rsidRPr="007C2808">
        <w:rPr>
          <w:sz w:val="28"/>
          <w:szCs w:val="28"/>
        </w:rPr>
        <w:t xml:space="preserve"> 374 (1981), stated:</w:t>
      </w:r>
    </w:p>
    <w:p w14:paraId="22AC08B4" w14:textId="3CD6B05E" w:rsidR="009437DF" w:rsidRPr="007C2808" w:rsidRDefault="009437DF" w:rsidP="001D6BFE">
      <w:pPr>
        <w:rPr>
          <w:sz w:val="28"/>
          <w:szCs w:val="28"/>
        </w:rPr>
      </w:pPr>
    </w:p>
    <w:p w14:paraId="1338CADC" w14:textId="64D87BCD" w:rsidR="009437DF" w:rsidRPr="007C2808" w:rsidRDefault="009437DF" w:rsidP="001D6BFE">
      <w:pPr>
        <w:ind w:left="720" w:right="720"/>
        <w:jc w:val="both"/>
        <w:rPr>
          <w:sz w:val="28"/>
          <w:szCs w:val="28"/>
        </w:rPr>
      </w:pPr>
      <w:r w:rsidRPr="007C2808">
        <w:rPr>
          <w:sz w:val="28"/>
          <w:szCs w:val="28"/>
        </w:rPr>
        <w:t>Restitution is available to a defaulting party to a contract to the extent that the benefit retained by the nonbreaching party exceeds the amount of damages incurred by the same party as a result of the breach.</w:t>
      </w:r>
    </w:p>
    <w:p w14:paraId="60124894" w14:textId="38773F31" w:rsidR="009437DF" w:rsidRPr="007C2808" w:rsidRDefault="009437DF" w:rsidP="001D6BFE">
      <w:pPr>
        <w:ind w:left="720" w:right="720"/>
        <w:jc w:val="both"/>
        <w:rPr>
          <w:sz w:val="28"/>
          <w:szCs w:val="28"/>
        </w:rPr>
      </w:pPr>
    </w:p>
    <w:p w14:paraId="51C00414" w14:textId="56E58221" w:rsidR="009437DF" w:rsidRPr="007C2808" w:rsidRDefault="009437DF" w:rsidP="001D6BFE">
      <w:pPr>
        <w:jc w:val="both"/>
        <w:rPr>
          <w:sz w:val="28"/>
          <w:szCs w:val="28"/>
        </w:rPr>
      </w:pPr>
      <w:r w:rsidRPr="007C2808">
        <w:rPr>
          <w:sz w:val="28"/>
          <w:szCs w:val="28"/>
        </w:rPr>
        <w:t>75</w:t>
      </w:r>
      <w:r w:rsidR="00586EAF">
        <w:rPr>
          <w:sz w:val="28"/>
          <w:szCs w:val="28"/>
        </w:rPr>
        <w:t>8</w:t>
      </w:r>
      <w:r w:rsidRPr="007C2808">
        <w:rPr>
          <w:sz w:val="28"/>
          <w:szCs w:val="28"/>
        </w:rPr>
        <w:t xml:space="preserve"> P.2d at 94-95.  Previously in </w:t>
      </w:r>
      <w:proofErr w:type="spellStart"/>
      <w:r w:rsidRPr="007C2808">
        <w:rPr>
          <w:i/>
          <w:iCs/>
          <w:sz w:val="28"/>
          <w:szCs w:val="28"/>
        </w:rPr>
        <w:t>Nordin</w:t>
      </w:r>
      <w:proofErr w:type="spellEnd"/>
      <w:r w:rsidRPr="007C2808">
        <w:rPr>
          <w:i/>
          <w:iCs/>
          <w:sz w:val="28"/>
          <w:szCs w:val="28"/>
        </w:rPr>
        <w:t xml:space="preserve"> Construction Co. v. City of Nome,</w:t>
      </w:r>
      <w:r w:rsidRPr="007C2808">
        <w:rPr>
          <w:sz w:val="28"/>
          <w:szCs w:val="28"/>
        </w:rPr>
        <w:t xml:space="preserve"> 489 P.2d 455, 466-67 (Alaska 1971), the court indicated that a contractor in default could recover damag</w:t>
      </w:r>
      <w:bookmarkStart w:id="0" w:name="_GoBack"/>
      <w:bookmarkEnd w:id="0"/>
      <w:r w:rsidRPr="007C2808">
        <w:rPr>
          <w:sz w:val="28"/>
          <w:szCs w:val="28"/>
        </w:rPr>
        <w:t>es to the extent that the benefit conferred on the owner exceeded the inj</w:t>
      </w:r>
      <w:r w:rsidR="008536C8" w:rsidRPr="007C2808">
        <w:rPr>
          <w:sz w:val="28"/>
          <w:szCs w:val="28"/>
        </w:rPr>
        <w:t>u</w:t>
      </w:r>
      <w:r w:rsidRPr="007C2808">
        <w:rPr>
          <w:sz w:val="28"/>
          <w:szCs w:val="28"/>
        </w:rPr>
        <w:t>ry caus</w:t>
      </w:r>
      <w:r w:rsidR="008536C8" w:rsidRPr="007C2808">
        <w:rPr>
          <w:sz w:val="28"/>
          <w:szCs w:val="28"/>
        </w:rPr>
        <w:t>e</w:t>
      </w:r>
      <w:r w:rsidRPr="007C2808">
        <w:rPr>
          <w:sz w:val="28"/>
          <w:szCs w:val="28"/>
        </w:rPr>
        <w:t>d by the contra</w:t>
      </w:r>
      <w:r w:rsidR="008536C8" w:rsidRPr="007C2808">
        <w:rPr>
          <w:sz w:val="28"/>
          <w:szCs w:val="28"/>
        </w:rPr>
        <w:t>c</w:t>
      </w:r>
      <w:r w:rsidRPr="007C2808">
        <w:rPr>
          <w:sz w:val="28"/>
          <w:szCs w:val="28"/>
        </w:rPr>
        <w:t>tor’s breach.</w:t>
      </w:r>
    </w:p>
    <w:p w14:paraId="24B54E5D" w14:textId="5A8C173B" w:rsidR="008536C8" w:rsidRPr="007C2808" w:rsidRDefault="008536C8" w:rsidP="001D6BFE">
      <w:pPr>
        <w:jc w:val="both"/>
        <w:rPr>
          <w:sz w:val="28"/>
          <w:szCs w:val="28"/>
        </w:rPr>
      </w:pPr>
    </w:p>
    <w:p w14:paraId="4B641D48" w14:textId="0E2369CA" w:rsidR="008536C8" w:rsidRPr="007C2808" w:rsidRDefault="008536C8" w:rsidP="001D6BFE">
      <w:pPr>
        <w:jc w:val="both"/>
        <w:rPr>
          <w:iCs/>
          <w:sz w:val="28"/>
          <w:szCs w:val="28"/>
        </w:rPr>
      </w:pPr>
      <w:r w:rsidRPr="007C2808">
        <w:rPr>
          <w:sz w:val="28"/>
          <w:szCs w:val="28"/>
        </w:rPr>
        <w:t xml:space="preserve">In </w:t>
      </w:r>
      <w:r w:rsidRPr="007C2808">
        <w:rPr>
          <w:i/>
          <w:iCs/>
          <w:sz w:val="28"/>
          <w:szCs w:val="28"/>
        </w:rPr>
        <w:t>Ben Lomond</w:t>
      </w:r>
      <w:r w:rsidRPr="007C2808">
        <w:rPr>
          <w:sz w:val="28"/>
          <w:szCs w:val="28"/>
        </w:rPr>
        <w:t>, the court adopted the majority rule which places the burden of proof on the breaching party to prove the amount by w</w:t>
      </w:r>
      <w:r w:rsidR="00EF6F7D" w:rsidRPr="007C2808">
        <w:rPr>
          <w:sz w:val="28"/>
          <w:szCs w:val="28"/>
        </w:rPr>
        <w:t>h</w:t>
      </w:r>
      <w:r w:rsidRPr="007C2808">
        <w:rPr>
          <w:sz w:val="28"/>
          <w:szCs w:val="28"/>
        </w:rPr>
        <w:t xml:space="preserve">ich the benefits retained by the defendant exceed the defendant’s damages.  </w:t>
      </w:r>
      <w:r w:rsidR="001D6BFE">
        <w:rPr>
          <w:i/>
          <w:sz w:val="28"/>
          <w:szCs w:val="28"/>
        </w:rPr>
        <w:t xml:space="preserve">Ben </w:t>
      </w:r>
      <w:r w:rsidR="001D6BFE" w:rsidRPr="001D6BFE">
        <w:rPr>
          <w:i/>
          <w:sz w:val="28"/>
          <w:szCs w:val="28"/>
        </w:rPr>
        <w:t>Lomond</w:t>
      </w:r>
      <w:r w:rsidR="001D6BFE">
        <w:rPr>
          <w:sz w:val="28"/>
          <w:szCs w:val="28"/>
        </w:rPr>
        <w:t xml:space="preserve">, </w:t>
      </w:r>
      <w:r w:rsidRPr="001D6BFE">
        <w:rPr>
          <w:sz w:val="28"/>
          <w:szCs w:val="28"/>
        </w:rPr>
        <w:t>758</w:t>
      </w:r>
      <w:r w:rsidRPr="007C2808">
        <w:rPr>
          <w:sz w:val="28"/>
          <w:szCs w:val="28"/>
        </w:rPr>
        <w:t xml:space="preserve"> P.2d at 95 </w:t>
      </w:r>
      <w:r w:rsidRPr="007C2808">
        <w:rPr>
          <w:i/>
          <w:iCs/>
          <w:sz w:val="28"/>
          <w:szCs w:val="28"/>
        </w:rPr>
        <w:t>citing</w:t>
      </w:r>
      <w:r w:rsidRPr="007C2808">
        <w:rPr>
          <w:iCs/>
          <w:sz w:val="28"/>
          <w:szCs w:val="28"/>
        </w:rPr>
        <w:t xml:space="preserve"> 1 G. Palmer, </w:t>
      </w:r>
      <w:r w:rsidRPr="007C2808">
        <w:rPr>
          <w:i/>
          <w:sz w:val="28"/>
          <w:szCs w:val="28"/>
        </w:rPr>
        <w:t>The Law of Restitution</w:t>
      </w:r>
      <w:r w:rsidRPr="007C2808">
        <w:rPr>
          <w:iCs/>
          <w:sz w:val="28"/>
          <w:szCs w:val="28"/>
        </w:rPr>
        <w:t xml:space="preserve"> § 5.4 (1978)</w:t>
      </w:r>
      <w:r w:rsidR="001D6BFE">
        <w:rPr>
          <w:iCs/>
          <w:sz w:val="28"/>
          <w:szCs w:val="28"/>
        </w:rPr>
        <w:t>)</w:t>
      </w:r>
      <w:r w:rsidRPr="007C2808">
        <w:rPr>
          <w:iCs/>
          <w:sz w:val="28"/>
          <w:szCs w:val="28"/>
        </w:rPr>
        <w:t xml:space="preserve">; </w:t>
      </w:r>
      <w:r w:rsidRPr="007C2808">
        <w:rPr>
          <w:i/>
          <w:sz w:val="28"/>
          <w:szCs w:val="28"/>
        </w:rPr>
        <w:t xml:space="preserve">see also </w:t>
      </w:r>
      <w:proofErr w:type="spellStart"/>
      <w:r w:rsidRPr="007C2808">
        <w:rPr>
          <w:i/>
          <w:sz w:val="28"/>
          <w:szCs w:val="28"/>
        </w:rPr>
        <w:t>Nordin</w:t>
      </w:r>
      <w:proofErr w:type="spellEnd"/>
      <w:r w:rsidRPr="007C2808">
        <w:rPr>
          <w:i/>
          <w:sz w:val="28"/>
          <w:szCs w:val="28"/>
        </w:rPr>
        <w:t>,</w:t>
      </w:r>
      <w:r w:rsidRPr="007C2808">
        <w:rPr>
          <w:iCs/>
          <w:sz w:val="28"/>
          <w:szCs w:val="28"/>
        </w:rPr>
        <w:t xml:space="preserve"> 489 P.2d </w:t>
      </w:r>
      <w:r w:rsidR="00E04B03" w:rsidRPr="007C2808">
        <w:rPr>
          <w:iCs/>
          <w:sz w:val="28"/>
          <w:szCs w:val="28"/>
        </w:rPr>
        <w:t>at 455</w:t>
      </w:r>
      <w:r w:rsidRPr="007C2808">
        <w:rPr>
          <w:iCs/>
          <w:sz w:val="28"/>
          <w:szCs w:val="28"/>
        </w:rPr>
        <w:t xml:space="preserve">.  Under this rule, the defaulting party has the burden to prove the value of the benefit conferred and the amount of the nonbreaching party’s damages.  Merely proving that some benefit was transferred to the nonbreaching party is insufficient.  The result of placing the burden of proof on the defaulting party is that the nonbreaching party </w:t>
      </w:r>
      <w:r w:rsidRPr="007C2808">
        <w:rPr>
          <w:iCs/>
          <w:sz w:val="28"/>
          <w:szCs w:val="28"/>
        </w:rPr>
        <w:lastRenderedPageBreak/>
        <w:t xml:space="preserve">will derive the benefit of doubt if the plaintiff fails in its burden of proof.  </w:t>
      </w:r>
      <w:r w:rsidRPr="007C2808">
        <w:rPr>
          <w:i/>
          <w:sz w:val="28"/>
          <w:szCs w:val="28"/>
        </w:rPr>
        <w:t>Ben Lomond</w:t>
      </w:r>
      <w:r w:rsidRPr="007C2808">
        <w:rPr>
          <w:iCs/>
          <w:sz w:val="28"/>
          <w:szCs w:val="28"/>
        </w:rPr>
        <w:t>, 758 P.2d at 95 n.4.</w:t>
      </w:r>
    </w:p>
    <w:p w14:paraId="0756DA8E" w14:textId="2A0B2BCA" w:rsidR="008536C8" w:rsidRPr="007C2808" w:rsidRDefault="008536C8" w:rsidP="001D6BFE">
      <w:pPr>
        <w:jc w:val="both"/>
        <w:rPr>
          <w:iCs/>
          <w:sz w:val="28"/>
          <w:szCs w:val="28"/>
        </w:rPr>
      </w:pPr>
    </w:p>
    <w:p w14:paraId="099BB2B0" w14:textId="61C71CBF" w:rsidR="008536C8" w:rsidRPr="007C2808" w:rsidRDefault="008536C8" w:rsidP="001D6BFE">
      <w:pPr>
        <w:jc w:val="both"/>
        <w:rPr>
          <w:sz w:val="28"/>
          <w:szCs w:val="28"/>
        </w:rPr>
      </w:pPr>
      <w:r w:rsidRPr="007C2808">
        <w:rPr>
          <w:iCs/>
          <w:sz w:val="28"/>
          <w:szCs w:val="28"/>
        </w:rPr>
        <w:t xml:space="preserve">As recognized in comment b to the </w:t>
      </w:r>
      <w:r w:rsidRPr="001D6BFE">
        <w:rPr>
          <w:sz w:val="28"/>
          <w:szCs w:val="28"/>
        </w:rPr>
        <w:t>Restatement (Second) of Contracts</w:t>
      </w:r>
      <w:r w:rsidRPr="007C2808">
        <w:rPr>
          <w:iCs/>
          <w:sz w:val="28"/>
          <w:szCs w:val="28"/>
        </w:rPr>
        <w:t xml:space="preserve"> § 384 (1981), if the party in breach seeks restitution of money paid, no problem arises in measuring the benefit to the other party.  Measurement is, however, more difficult if recovery is sought for the benefit of services rendered.  The value of services can be measured in several ways.  The </w:t>
      </w:r>
      <w:r w:rsidRPr="003D25FB">
        <w:rPr>
          <w:sz w:val="28"/>
          <w:szCs w:val="28"/>
        </w:rPr>
        <w:t>Restatement (Second) of Contracts</w:t>
      </w:r>
      <w:r w:rsidRPr="007C2808">
        <w:rPr>
          <w:iCs/>
          <w:sz w:val="28"/>
          <w:szCs w:val="28"/>
        </w:rPr>
        <w:t xml:space="preserve"> states that the benefit to the nonbreaching party should be measured by the lesser of</w:t>
      </w:r>
      <w:r w:rsidR="003D25FB">
        <w:rPr>
          <w:iCs/>
          <w:sz w:val="28"/>
          <w:szCs w:val="28"/>
        </w:rPr>
        <w:t xml:space="preserve">: </w:t>
      </w:r>
      <w:r w:rsidRPr="007C2808">
        <w:rPr>
          <w:iCs/>
          <w:sz w:val="28"/>
          <w:szCs w:val="28"/>
        </w:rPr>
        <w:t xml:space="preserve">(a) the reasonable value to the nonbreaching party of what was received in terms of what it would have cost to obtain it from a person in the claimant’s position or (b) the extent to which the other party’s property has been increased in value or other interests advanced.  </w:t>
      </w:r>
      <w:r w:rsidRPr="003D25FB">
        <w:rPr>
          <w:sz w:val="28"/>
          <w:szCs w:val="28"/>
        </w:rPr>
        <w:t>Restatement (Second) of Contracts</w:t>
      </w:r>
      <w:r w:rsidRPr="003D25FB">
        <w:rPr>
          <w:iCs/>
          <w:sz w:val="28"/>
          <w:szCs w:val="28"/>
        </w:rPr>
        <w:t xml:space="preserve"> </w:t>
      </w:r>
      <w:r w:rsidRPr="007C2808">
        <w:rPr>
          <w:iCs/>
          <w:sz w:val="28"/>
          <w:szCs w:val="28"/>
        </w:rPr>
        <w:t>§§</w:t>
      </w:r>
      <w:r w:rsidR="002C1624" w:rsidRPr="007C2808">
        <w:rPr>
          <w:iCs/>
          <w:sz w:val="28"/>
          <w:szCs w:val="28"/>
        </w:rPr>
        <w:t xml:space="preserve"> 371, 374.  Under the </w:t>
      </w:r>
      <w:r w:rsidR="002C1624" w:rsidRPr="003D25FB">
        <w:rPr>
          <w:sz w:val="28"/>
          <w:szCs w:val="28"/>
        </w:rPr>
        <w:t>Restatement</w:t>
      </w:r>
      <w:r w:rsidR="002C1624" w:rsidRPr="007C2808">
        <w:rPr>
          <w:sz w:val="28"/>
          <w:szCs w:val="28"/>
        </w:rPr>
        <w:t xml:space="preserve"> rule, the contract price is evidence of the benefit, but it is not conclusive.</w:t>
      </w:r>
    </w:p>
    <w:p w14:paraId="5F9F435E" w14:textId="7BE85D03" w:rsidR="002C1624" w:rsidRPr="007C2808" w:rsidRDefault="002C1624" w:rsidP="001D6BFE">
      <w:pPr>
        <w:jc w:val="both"/>
        <w:rPr>
          <w:sz w:val="28"/>
          <w:szCs w:val="28"/>
        </w:rPr>
      </w:pPr>
    </w:p>
    <w:p w14:paraId="1C454390" w14:textId="4EB23EFA" w:rsidR="002C1624" w:rsidRPr="007C2808" w:rsidRDefault="002C1624" w:rsidP="001D6BFE">
      <w:pPr>
        <w:jc w:val="both"/>
        <w:rPr>
          <w:iCs/>
          <w:sz w:val="28"/>
          <w:szCs w:val="28"/>
        </w:rPr>
      </w:pPr>
      <w:r w:rsidRPr="007C2808">
        <w:rPr>
          <w:sz w:val="28"/>
          <w:szCs w:val="28"/>
        </w:rPr>
        <w:t xml:space="preserve">The </w:t>
      </w:r>
      <w:r w:rsidRPr="003D25FB">
        <w:rPr>
          <w:sz w:val="28"/>
          <w:szCs w:val="28"/>
        </w:rPr>
        <w:t>Restatement</w:t>
      </w:r>
      <w:r w:rsidRPr="007C2808">
        <w:rPr>
          <w:iCs/>
          <w:sz w:val="28"/>
          <w:szCs w:val="28"/>
        </w:rPr>
        <w:t xml:space="preserve"> further provides that the party in breach cannot be allowed to recover more than a ratable portion of the total contract price where such a portion can be determined.  </w:t>
      </w:r>
      <w:r w:rsidRPr="003D25FB">
        <w:rPr>
          <w:sz w:val="28"/>
          <w:szCs w:val="28"/>
        </w:rPr>
        <w:t>Restatement (Second) of Contracts)</w:t>
      </w:r>
      <w:r w:rsidRPr="007C2808">
        <w:rPr>
          <w:iCs/>
          <w:sz w:val="28"/>
          <w:szCs w:val="28"/>
        </w:rPr>
        <w:t xml:space="preserve"> § 374 comment b.  In </w:t>
      </w:r>
      <w:r w:rsidRPr="007C2808">
        <w:rPr>
          <w:i/>
          <w:sz w:val="28"/>
          <w:szCs w:val="28"/>
        </w:rPr>
        <w:t xml:space="preserve">Ben Lomond, </w:t>
      </w:r>
      <w:r w:rsidRPr="007C2808">
        <w:rPr>
          <w:iCs/>
          <w:sz w:val="28"/>
          <w:szCs w:val="28"/>
        </w:rPr>
        <w:t xml:space="preserve">the court, citing the </w:t>
      </w:r>
      <w:r w:rsidRPr="003D25FB">
        <w:rPr>
          <w:sz w:val="28"/>
          <w:szCs w:val="28"/>
        </w:rPr>
        <w:t>Restatement (Second) of Contracts)</w:t>
      </w:r>
      <w:r w:rsidRPr="007C2808">
        <w:rPr>
          <w:i/>
          <w:sz w:val="28"/>
          <w:szCs w:val="28"/>
        </w:rPr>
        <w:t xml:space="preserve">, </w:t>
      </w:r>
      <w:r w:rsidRPr="007C2808">
        <w:rPr>
          <w:iCs/>
          <w:sz w:val="28"/>
          <w:szCs w:val="28"/>
        </w:rPr>
        <w:t xml:space="preserve">recognized that the stated contract amount is not determinative of the value of the benefit conferred, but it is at least evidence of the value.  </w:t>
      </w:r>
      <w:r w:rsidRPr="007C2808">
        <w:rPr>
          <w:i/>
          <w:sz w:val="28"/>
          <w:szCs w:val="28"/>
        </w:rPr>
        <w:t>Ben Lomond</w:t>
      </w:r>
      <w:r w:rsidRPr="007C2808">
        <w:rPr>
          <w:iCs/>
          <w:sz w:val="28"/>
          <w:szCs w:val="28"/>
        </w:rPr>
        <w:t xml:space="preserve">, 758 P.2d at 96 n.8.  </w:t>
      </w:r>
      <w:r w:rsidRPr="008B6863">
        <w:rPr>
          <w:iCs/>
          <w:sz w:val="28"/>
          <w:szCs w:val="28"/>
        </w:rPr>
        <w:t>Compare</w:t>
      </w:r>
      <w:r w:rsidRPr="007C2808">
        <w:rPr>
          <w:iCs/>
          <w:sz w:val="28"/>
          <w:szCs w:val="28"/>
        </w:rPr>
        <w:t xml:space="preserve"> </w:t>
      </w:r>
      <w:r w:rsidRPr="007C2808">
        <w:rPr>
          <w:i/>
          <w:sz w:val="28"/>
          <w:szCs w:val="28"/>
        </w:rPr>
        <w:t xml:space="preserve">Fairbanks N. Star Borough v. </w:t>
      </w:r>
      <w:proofErr w:type="spellStart"/>
      <w:r w:rsidRPr="007C2808">
        <w:rPr>
          <w:i/>
          <w:sz w:val="28"/>
          <w:szCs w:val="28"/>
        </w:rPr>
        <w:t>Kandik</w:t>
      </w:r>
      <w:proofErr w:type="spellEnd"/>
      <w:r w:rsidRPr="007C2808">
        <w:rPr>
          <w:i/>
          <w:sz w:val="28"/>
          <w:szCs w:val="28"/>
        </w:rPr>
        <w:t xml:space="preserve"> Constr. Inc.,</w:t>
      </w:r>
      <w:r w:rsidRPr="007C2808">
        <w:rPr>
          <w:iCs/>
          <w:sz w:val="28"/>
          <w:szCs w:val="28"/>
        </w:rPr>
        <w:t xml:space="preserve"> 795 P.2d 793 (Alaska 1990) in which </w:t>
      </w:r>
      <w:r w:rsidR="007724E1" w:rsidRPr="007C2808">
        <w:rPr>
          <w:iCs/>
          <w:sz w:val="28"/>
          <w:szCs w:val="28"/>
        </w:rPr>
        <w:t xml:space="preserve">the </w:t>
      </w:r>
      <w:r w:rsidRPr="007C2808">
        <w:rPr>
          <w:iCs/>
          <w:sz w:val="28"/>
          <w:szCs w:val="28"/>
        </w:rPr>
        <w:t xml:space="preserve">supreme court held that for goods and services within </w:t>
      </w:r>
      <w:r w:rsidR="007724E1" w:rsidRPr="007C2808">
        <w:rPr>
          <w:iCs/>
          <w:sz w:val="28"/>
          <w:szCs w:val="28"/>
        </w:rPr>
        <w:t xml:space="preserve">a </w:t>
      </w:r>
      <w:r w:rsidRPr="007C2808">
        <w:rPr>
          <w:iCs/>
          <w:sz w:val="28"/>
          <w:szCs w:val="28"/>
        </w:rPr>
        <w:t xml:space="preserve">contract, the contact price cannot be exceeded using a restitution (quantum </w:t>
      </w:r>
      <w:proofErr w:type="spellStart"/>
      <w:r w:rsidRPr="007C2808">
        <w:rPr>
          <w:iCs/>
          <w:sz w:val="28"/>
          <w:szCs w:val="28"/>
        </w:rPr>
        <w:t>meruit</w:t>
      </w:r>
      <w:proofErr w:type="spellEnd"/>
      <w:r w:rsidRPr="007C2808">
        <w:rPr>
          <w:iCs/>
          <w:sz w:val="28"/>
          <w:szCs w:val="28"/>
        </w:rPr>
        <w:t>) measure of damages.</w:t>
      </w:r>
    </w:p>
    <w:p w14:paraId="55D5BE7B" w14:textId="03F9472F" w:rsidR="00C577D2" w:rsidRPr="007C2808" w:rsidRDefault="00C577D2" w:rsidP="001D6BFE">
      <w:pPr>
        <w:jc w:val="both"/>
        <w:rPr>
          <w:iCs/>
          <w:sz w:val="28"/>
          <w:szCs w:val="28"/>
        </w:rPr>
      </w:pPr>
    </w:p>
    <w:p w14:paraId="0D2C8907" w14:textId="65EB7D1B" w:rsidR="00C577D2" w:rsidRPr="007C2808" w:rsidRDefault="00C577D2" w:rsidP="001D6BFE">
      <w:pPr>
        <w:jc w:val="both"/>
        <w:rPr>
          <w:iCs/>
          <w:sz w:val="28"/>
          <w:szCs w:val="28"/>
        </w:rPr>
      </w:pPr>
      <w:r w:rsidRPr="007C2808">
        <w:rPr>
          <w:iCs/>
          <w:sz w:val="28"/>
          <w:szCs w:val="28"/>
        </w:rPr>
        <w:t xml:space="preserve">Because the Alaska Supreme Court has not indicated how the benefit of services rendered should be measured, no definitive instruction is offered above.  However, a sample instruction following the </w:t>
      </w:r>
      <w:r w:rsidRPr="003D25FB">
        <w:rPr>
          <w:sz w:val="28"/>
          <w:szCs w:val="28"/>
        </w:rPr>
        <w:t>Restatement (Second)</w:t>
      </w:r>
      <w:r w:rsidRPr="007C2808">
        <w:rPr>
          <w:iCs/>
          <w:sz w:val="28"/>
          <w:szCs w:val="28"/>
        </w:rPr>
        <w:t xml:space="preserve"> approach is offered:</w:t>
      </w:r>
    </w:p>
    <w:p w14:paraId="37D284D6" w14:textId="223ED8B1" w:rsidR="00C577D2" w:rsidRPr="007C2808" w:rsidRDefault="00C577D2" w:rsidP="001D6BFE">
      <w:pPr>
        <w:jc w:val="both"/>
        <w:rPr>
          <w:iCs/>
          <w:sz w:val="28"/>
          <w:szCs w:val="28"/>
        </w:rPr>
      </w:pPr>
    </w:p>
    <w:p w14:paraId="600BB4B2" w14:textId="19703C77" w:rsidR="00C577D2" w:rsidRPr="007C2808" w:rsidRDefault="00A83E02" w:rsidP="001D6BFE">
      <w:pPr>
        <w:ind w:left="720" w:right="720"/>
        <w:jc w:val="both"/>
        <w:rPr>
          <w:iCs/>
          <w:sz w:val="28"/>
          <w:szCs w:val="28"/>
        </w:rPr>
      </w:pPr>
      <w:r w:rsidRPr="007C2808">
        <w:rPr>
          <w:iCs/>
          <w:sz w:val="28"/>
          <w:szCs w:val="28"/>
        </w:rPr>
        <w:t xml:space="preserve">Restitution damages are measured by the value of the services conferred on the defendant less the damages incurred by the defendant as a result of the plaintiff’s breach.  To calculate this amount, you must first determine the value to the defendant of the plaintiff’s services.  The plaintiff has the burden to prove the value of the services conferred on the defendant.  The benefit conferred on the defendant is measured by the lesser of </w:t>
      </w:r>
    </w:p>
    <w:p w14:paraId="0D7AF412" w14:textId="40F20F2F" w:rsidR="00A83E02" w:rsidRPr="007C2808" w:rsidRDefault="00A83E02" w:rsidP="001D6BFE">
      <w:pPr>
        <w:ind w:left="720" w:right="720"/>
        <w:jc w:val="both"/>
        <w:rPr>
          <w:iCs/>
          <w:sz w:val="28"/>
          <w:szCs w:val="28"/>
        </w:rPr>
      </w:pPr>
    </w:p>
    <w:p w14:paraId="213D6434" w14:textId="08C443A0" w:rsidR="00A83E02" w:rsidRPr="007C2808" w:rsidRDefault="00A83E02" w:rsidP="001D6BFE">
      <w:pPr>
        <w:ind w:left="720" w:right="720"/>
        <w:jc w:val="both"/>
        <w:rPr>
          <w:iCs/>
          <w:sz w:val="28"/>
          <w:szCs w:val="28"/>
        </w:rPr>
      </w:pPr>
      <w:r w:rsidRPr="007C2808">
        <w:rPr>
          <w:iCs/>
          <w:sz w:val="28"/>
          <w:szCs w:val="28"/>
        </w:rPr>
        <w:lastRenderedPageBreak/>
        <w:tab/>
        <w:t>(a)  The reasonable value to the nonbreaching party of what was received determined by what it would have cost to obtain it from a person in the plaintiff’s position, or</w:t>
      </w:r>
    </w:p>
    <w:p w14:paraId="6C630DD1" w14:textId="2F15E9B6" w:rsidR="00A83E02" w:rsidRPr="007C2808" w:rsidRDefault="00A83E02" w:rsidP="001D6BFE">
      <w:pPr>
        <w:ind w:left="720" w:right="720"/>
        <w:jc w:val="both"/>
        <w:rPr>
          <w:iCs/>
          <w:sz w:val="28"/>
          <w:szCs w:val="28"/>
        </w:rPr>
      </w:pPr>
    </w:p>
    <w:p w14:paraId="4E9C112B" w14:textId="77777777" w:rsidR="005951B7" w:rsidRPr="007C2808" w:rsidRDefault="005951B7" w:rsidP="001D6BFE">
      <w:pPr>
        <w:ind w:left="720" w:right="720"/>
        <w:jc w:val="both"/>
        <w:rPr>
          <w:iCs/>
          <w:sz w:val="28"/>
          <w:szCs w:val="28"/>
        </w:rPr>
      </w:pPr>
      <w:r w:rsidRPr="007C2808">
        <w:rPr>
          <w:iCs/>
          <w:sz w:val="28"/>
          <w:szCs w:val="28"/>
        </w:rPr>
        <w:tab/>
        <w:t>(b) the extent to which the nonbreaching party’s property has increased in value.</w:t>
      </w:r>
    </w:p>
    <w:p w14:paraId="544B81AD" w14:textId="77777777" w:rsidR="005951B7" w:rsidRPr="007C2808" w:rsidRDefault="005951B7" w:rsidP="001D6BFE">
      <w:pPr>
        <w:ind w:left="720" w:right="720"/>
        <w:jc w:val="both"/>
        <w:rPr>
          <w:iCs/>
          <w:sz w:val="28"/>
          <w:szCs w:val="28"/>
        </w:rPr>
      </w:pPr>
    </w:p>
    <w:p w14:paraId="6FBAA8A1" w14:textId="77777777" w:rsidR="005951B7" w:rsidRPr="007C2808" w:rsidRDefault="005951B7" w:rsidP="001D6BFE">
      <w:pPr>
        <w:ind w:left="720" w:right="720"/>
        <w:jc w:val="both"/>
        <w:rPr>
          <w:iCs/>
          <w:sz w:val="28"/>
          <w:szCs w:val="28"/>
        </w:rPr>
      </w:pPr>
      <w:r w:rsidRPr="007C2808">
        <w:rPr>
          <w:iCs/>
          <w:sz w:val="28"/>
          <w:szCs w:val="28"/>
        </w:rPr>
        <w:t>In determining the value, if any, of the benefit conferred, you may, but are not required to, consider the value of the services as stated in the contract.  After determining the amount of the benefit, if any, conferred on the defendant, you must subtract from that amount the amount of loss, if any, incurred by the defendant as a result of the plaintiff’s breach.  However, you may not award the plaintiff more than the full contract price or more than a ratable portion of the total contract price where such a portion can be determined.  I will tell you in a moment how to determine the amount of the loss, if any, incurred by the defendant as a result of the plaintiff’s breach.</w:t>
      </w:r>
    </w:p>
    <w:sectPr w:rsidR="005951B7" w:rsidRPr="007C2808">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CDA69" w14:textId="77777777" w:rsidR="002267F2" w:rsidRDefault="002267F2">
      <w:r>
        <w:separator/>
      </w:r>
    </w:p>
  </w:endnote>
  <w:endnote w:type="continuationSeparator" w:id="0">
    <w:p w14:paraId="2E655DA2" w14:textId="77777777" w:rsidR="002267F2" w:rsidRDefault="0022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22225" w14:textId="77DA2BFF" w:rsidR="005951B7" w:rsidRDefault="00DC295F" w:rsidP="00B34AA7">
    <w:pPr>
      <w:pStyle w:val="DocID"/>
    </w:pPr>
    <w:bookmarkStart w:id="1" w:name="_iDocIDFielde8185257-3a46-446e-abdc-4895"/>
    <w:r>
      <w:t>154117053.2</w:t>
    </w:r>
    <w:bookmarkEnd w:id="1"/>
  </w:p>
  <w:p w14:paraId="08A4D4CA" w14:textId="3DE960BD" w:rsidR="005951B7" w:rsidRDefault="00DC295F">
    <w:pPr>
      <w:pStyle w:val="DocID"/>
    </w:pPr>
    <w:bookmarkStart w:id="2" w:name="_iDocIDField5e6a7ae6-2c1b-4a60-acab-f81e"/>
    <w:r>
      <w:t>154117053.2</w:t>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B5C00" w14:textId="4E9AABA8" w:rsidR="005951B7" w:rsidRPr="00D74FAF" w:rsidRDefault="001D6BFE" w:rsidP="001D6BFE">
    <w:pPr>
      <w:pStyle w:val="DocID"/>
      <w:tabs>
        <w:tab w:val="center" w:pos="4680"/>
        <w:tab w:val="right" w:pos="9360"/>
      </w:tabs>
      <w:rPr>
        <w:sz w:val="20"/>
      </w:rPr>
    </w:pPr>
    <w:r w:rsidRPr="00D74FAF">
      <w:rPr>
        <w:sz w:val="20"/>
      </w:rPr>
      <w:t>Revised 2022</w:t>
    </w:r>
    <w:r w:rsidRPr="00D74FAF">
      <w:rPr>
        <w:sz w:val="20"/>
      </w:rPr>
      <w:tab/>
      <w:t>24.12B</w:t>
    </w:r>
    <w:r w:rsidRPr="00D74FAF">
      <w:rPr>
        <w:sz w:val="20"/>
      </w:rPr>
      <w:tab/>
    </w:r>
    <w:r w:rsidRPr="00D74FAF">
      <w:rPr>
        <w:sz w:val="20"/>
      </w:rPr>
      <w:fldChar w:fldCharType="begin"/>
    </w:r>
    <w:r w:rsidRPr="00D74FAF">
      <w:rPr>
        <w:sz w:val="20"/>
      </w:rPr>
      <w:instrText xml:space="preserve"> PAGE   \* MERGEFORMAT </w:instrText>
    </w:r>
    <w:r w:rsidRPr="00D74FAF">
      <w:rPr>
        <w:sz w:val="20"/>
      </w:rPr>
      <w:fldChar w:fldCharType="separate"/>
    </w:r>
    <w:r w:rsidRPr="00D74FAF">
      <w:rPr>
        <w:noProof/>
        <w:sz w:val="20"/>
      </w:rPr>
      <w:t>1</w:t>
    </w:r>
    <w:r w:rsidRPr="00D74FAF">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73BAF" w14:textId="3B2D05C4" w:rsidR="005951B7" w:rsidRDefault="00DC295F" w:rsidP="00371802">
    <w:pPr>
      <w:pStyle w:val="DocID"/>
    </w:pPr>
    <w:bookmarkStart w:id="3" w:name="_iDocIDField28a9f237-a76c-478f-b044-b926"/>
    <w:r>
      <w:t>154117053.2</w:t>
    </w:r>
    <w:bookmarkEnd w:id="3"/>
  </w:p>
  <w:p w14:paraId="49F9656A" w14:textId="588D6413" w:rsidR="005951B7" w:rsidRDefault="00DC295F">
    <w:pPr>
      <w:pStyle w:val="DocID"/>
    </w:pPr>
    <w:bookmarkStart w:id="4" w:name="_iDocIDFieldd72bfd25-c756-42c5-be16-610a"/>
    <w:r>
      <w:t>154117053.2</w:t>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E830E" w14:textId="77777777" w:rsidR="002267F2" w:rsidRDefault="002267F2">
      <w:r>
        <w:separator/>
      </w:r>
    </w:p>
  </w:footnote>
  <w:footnote w:type="continuationSeparator" w:id="0">
    <w:p w14:paraId="5A7EA594" w14:textId="77777777" w:rsidR="002267F2" w:rsidRDefault="00226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E8E2F" w14:textId="77777777" w:rsidR="002F2D5D" w:rsidRDefault="002F2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D658F" w14:textId="2DF1EFF6" w:rsidR="00ED19A2" w:rsidRPr="00C3252B" w:rsidRDefault="00ED19A2" w:rsidP="00C3252B">
    <w:pPr>
      <w:pStyle w:val="Header"/>
      <w:jc w:val="right"/>
      <w:rPr>
        <w:rFonts w:ascii="Bookman Old Style" w:hAnsi="Bookman Old Style"/>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3432A" w14:textId="77777777" w:rsidR="002F2D5D" w:rsidRDefault="002F2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7F2431"/>
    <w:multiLevelType w:val="hybridMultilevel"/>
    <w:tmpl w:val="1ACAFB6C"/>
    <w:lvl w:ilvl="0" w:tplc="719AAD0C">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08"/>
    <w:rsid w:val="00087269"/>
    <w:rsid w:val="000B1848"/>
    <w:rsid w:val="000B3B07"/>
    <w:rsid w:val="001D6BFE"/>
    <w:rsid w:val="002267F2"/>
    <w:rsid w:val="00231332"/>
    <w:rsid w:val="00282A5D"/>
    <w:rsid w:val="002C1624"/>
    <w:rsid w:val="002F2D5D"/>
    <w:rsid w:val="002F5F18"/>
    <w:rsid w:val="003A078F"/>
    <w:rsid w:val="003D25FB"/>
    <w:rsid w:val="0042129E"/>
    <w:rsid w:val="004B5B08"/>
    <w:rsid w:val="004F7456"/>
    <w:rsid w:val="004F79BD"/>
    <w:rsid w:val="00564D37"/>
    <w:rsid w:val="00586EAF"/>
    <w:rsid w:val="005931BB"/>
    <w:rsid w:val="005951B7"/>
    <w:rsid w:val="005A0FB7"/>
    <w:rsid w:val="00643925"/>
    <w:rsid w:val="00676FE2"/>
    <w:rsid w:val="00684520"/>
    <w:rsid w:val="006E4E7B"/>
    <w:rsid w:val="007724E1"/>
    <w:rsid w:val="007A55FE"/>
    <w:rsid w:val="007A7EBF"/>
    <w:rsid w:val="007C2808"/>
    <w:rsid w:val="007C48C1"/>
    <w:rsid w:val="007D445E"/>
    <w:rsid w:val="007E78C0"/>
    <w:rsid w:val="0083256A"/>
    <w:rsid w:val="00843347"/>
    <w:rsid w:val="008536C8"/>
    <w:rsid w:val="008B6863"/>
    <w:rsid w:val="008D17BD"/>
    <w:rsid w:val="009437DF"/>
    <w:rsid w:val="009648FC"/>
    <w:rsid w:val="009E5401"/>
    <w:rsid w:val="00A65195"/>
    <w:rsid w:val="00A83E02"/>
    <w:rsid w:val="00AF4C4F"/>
    <w:rsid w:val="00B67A64"/>
    <w:rsid w:val="00BB3CF9"/>
    <w:rsid w:val="00BE55EE"/>
    <w:rsid w:val="00C3252B"/>
    <w:rsid w:val="00C577D2"/>
    <w:rsid w:val="00CB7AD9"/>
    <w:rsid w:val="00CE54CD"/>
    <w:rsid w:val="00D62628"/>
    <w:rsid w:val="00D64166"/>
    <w:rsid w:val="00D74FAF"/>
    <w:rsid w:val="00DC295F"/>
    <w:rsid w:val="00E04B03"/>
    <w:rsid w:val="00E36651"/>
    <w:rsid w:val="00E96E69"/>
    <w:rsid w:val="00ED02F5"/>
    <w:rsid w:val="00ED0665"/>
    <w:rsid w:val="00ED19A2"/>
    <w:rsid w:val="00ED59BA"/>
    <w:rsid w:val="00ED753F"/>
    <w:rsid w:val="00EF6F7D"/>
    <w:rsid w:val="00F23250"/>
    <w:rsid w:val="00FC3C5C"/>
    <w:rsid w:val="00FD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887B10C"/>
  <w15:docId w15:val="{5752AFA6-F166-42BB-8284-94E5C145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center"/>
    </w:pPr>
    <w:rPr>
      <w:rFonts w:ascii="Bookman Old Style" w:hAnsi="Bookman Old Style"/>
      <w:sz w:val="2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pPr>
    <w:rPr>
      <w:rFonts w:ascii="Bookman Old Style" w:hAnsi="Bookman Old Style"/>
      <w:vanish/>
      <w:sz w:val="26"/>
    </w:rPr>
  </w:style>
  <w:style w:type="paragraph" w:styleId="BodyTextIndent2">
    <w:name w:val="Body Text Indent 2"/>
    <w:basedOn w:val="Normal"/>
    <w:link w:val="BodyTextIndent2Char"/>
    <w:pPr>
      <w:ind w:left="1440" w:hanging="1440"/>
    </w:pPr>
    <w:rPr>
      <w:rFonts w:ascii="Bookman Old Style" w:hAnsi="Bookman Old Style"/>
      <w:b/>
      <w:sz w:val="26"/>
    </w:rPr>
  </w:style>
  <w:style w:type="character" w:styleId="PageNumber">
    <w:name w:val="page number"/>
    <w:basedOn w:val="DefaultParagraphFont"/>
    <w:semiHidden/>
  </w:style>
  <w:style w:type="paragraph" w:customStyle="1" w:styleId="DocID">
    <w:name w:val="DocID"/>
    <w:basedOn w:val="Footer"/>
    <w:next w:val="Footer"/>
    <w:link w:val="DocIDChar"/>
    <w:rsid w:val="00643925"/>
    <w:pPr>
      <w:tabs>
        <w:tab w:val="clear" w:pos="4320"/>
        <w:tab w:val="clear" w:pos="8640"/>
      </w:tabs>
    </w:pPr>
    <w:rPr>
      <w:sz w:val="16"/>
    </w:rPr>
  </w:style>
  <w:style w:type="character" w:customStyle="1" w:styleId="BodyTextIndent2Char">
    <w:name w:val="Body Text Indent 2 Char"/>
    <w:link w:val="BodyTextIndent2"/>
    <w:rsid w:val="00643925"/>
    <w:rPr>
      <w:rFonts w:ascii="Bookman Old Style" w:hAnsi="Bookman Old Style"/>
      <w:b/>
      <w:sz w:val="26"/>
    </w:rPr>
  </w:style>
  <w:style w:type="character" w:customStyle="1" w:styleId="DocIDChar">
    <w:name w:val="DocID Char"/>
    <w:link w:val="DocID"/>
    <w:rsid w:val="00643925"/>
    <w:rPr>
      <w:rFonts w:ascii="Bookman Old Style" w:hAnsi="Bookman Old Style"/>
      <w:b w:val="0"/>
      <w:sz w:val="16"/>
      <w:lang w:val="en-US" w:eastAsia="en-US"/>
    </w:rPr>
  </w:style>
  <w:style w:type="paragraph" w:styleId="FootnoteText">
    <w:name w:val="footnote text"/>
    <w:basedOn w:val="Normal"/>
    <w:link w:val="FootnoteTextChar"/>
    <w:uiPriority w:val="99"/>
    <w:semiHidden/>
    <w:unhideWhenUsed/>
    <w:rsid w:val="002F5F18"/>
  </w:style>
  <w:style w:type="character" w:customStyle="1" w:styleId="FootnoteTextChar">
    <w:name w:val="Footnote Text Char"/>
    <w:basedOn w:val="DefaultParagraphFont"/>
    <w:link w:val="FootnoteText"/>
    <w:uiPriority w:val="99"/>
    <w:semiHidden/>
    <w:rsid w:val="002F5F18"/>
  </w:style>
  <w:style w:type="character" w:styleId="FootnoteReference">
    <w:name w:val="footnote reference"/>
    <w:uiPriority w:val="99"/>
    <w:semiHidden/>
    <w:unhideWhenUsed/>
    <w:rsid w:val="002F5F18"/>
    <w:rPr>
      <w:vertAlign w:val="superscript"/>
    </w:rPr>
  </w:style>
  <w:style w:type="paragraph" w:styleId="BalloonText">
    <w:name w:val="Balloon Text"/>
    <w:basedOn w:val="Normal"/>
    <w:link w:val="BalloonTextChar"/>
    <w:uiPriority w:val="99"/>
    <w:semiHidden/>
    <w:unhideWhenUsed/>
    <w:rsid w:val="0042129E"/>
    <w:rPr>
      <w:rFonts w:ascii="Segoe UI" w:hAnsi="Segoe UI" w:cs="Segoe UI"/>
      <w:sz w:val="18"/>
      <w:szCs w:val="18"/>
    </w:rPr>
  </w:style>
  <w:style w:type="character" w:customStyle="1" w:styleId="BalloonTextChar">
    <w:name w:val="Balloon Text Char"/>
    <w:link w:val="BalloonText"/>
    <w:uiPriority w:val="99"/>
    <w:semiHidden/>
    <w:rsid w:val="0042129E"/>
    <w:rPr>
      <w:rFonts w:ascii="Segoe UI" w:hAnsi="Segoe UI" w:cs="Segoe UI"/>
      <w:sz w:val="18"/>
      <w:szCs w:val="18"/>
    </w:rPr>
  </w:style>
  <w:style w:type="paragraph" w:styleId="BodyText">
    <w:name w:val="Body Text"/>
    <w:basedOn w:val="Normal"/>
    <w:link w:val="BodyTextChar"/>
    <w:uiPriority w:val="99"/>
    <w:semiHidden/>
    <w:unhideWhenUsed/>
    <w:rsid w:val="00FD688E"/>
    <w:pPr>
      <w:spacing w:after="120"/>
    </w:pPr>
  </w:style>
  <w:style w:type="character" w:customStyle="1" w:styleId="BodyTextChar">
    <w:name w:val="Body Text Char"/>
    <w:basedOn w:val="DefaultParagraphFont"/>
    <w:link w:val="BodyText"/>
    <w:uiPriority w:val="99"/>
    <w:semiHidden/>
    <w:rsid w:val="00FD6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81799-EA1A-4749-B0C4-16E3B9651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1145</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Hanley Robinson</dc:creator>
  <cp:lastModifiedBy>Hanley Robinson</cp:lastModifiedBy>
  <cp:revision>4</cp:revision>
  <dcterms:created xsi:type="dcterms:W3CDTF">2022-05-18T21:41:00Z</dcterms:created>
  <dcterms:modified xsi:type="dcterms:W3CDTF">2022-07-26T16:00:00Z</dcterms:modified>
</cp:coreProperties>
</file>