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FF8A3B" w14:textId="12226AF6" w:rsidR="00D74EC7" w:rsidRDefault="00D74EC7" w:rsidP="008C348E">
      <w:pPr>
        <w:tabs>
          <w:tab w:val="left" w:pos="1440"/>
          <w:tab w:val="center" w:pos="4680"/>
        </w:tabs>
        <w:rPr>
          <w:b/>
          <w:bCs/>
          <w:sz w:val="28"/>
          <w:szCs w:val="28"/>
        </w:rPr>
      </w:pPr>
      <w:r w:rsidRPr="00FD5258">
        <w:rPr>
          <w:b/>
          <w:bCs/>
          <w:sz w:val="28"/>
          <w:szCs w:val="28"/>
        </w:rPr>
        <w:t xml:space="preserve">24.15B </w:t>
      </w:r>
      <w:r w:rsidR="002C4E91" w:rsidRPr="00FD5258">
        <w:rPr>
          <w:b/>
          <w:bCs/>
          <w:sz w:val="28"/>
          <w:szCs w:val="28"/>
        </w:rPr>
        <w:tab/>
      </w:r>
      <w:r w:rsidRPr="00FD5258">
        <w:rPr>
          <w:b/>
          <w:bCs/>
          <w:sz w:val="28"/>
          <w:szCs w:val="28"/>
        </w:rPr>
        <w:t xml:space="preserve">BREACH OF COVENANT OF GOOD FAITH AND FAIR </w:t>
      </w:r>
      <w:r w:rsidR="002C4E91" w:rsidRPr="00FD5258">
        <w:rPr>
          <w:b/>
          <w:bCs/>
          <w:sz w:val="28"/>
          <w:szCs w:val="28"/>
        </w:rPr>
        <w:tab/>
      </w:r>
      <w:r w:rsidRPr="00FD5258">
        <w:rPr>
          <w:b/>
          <w:bCs/>
          <w:sz w:val="28"/>
          <w:szCs w:val="28"/>
        </w:rPr>
        <w:t xml:space="preserve">DEALING – EMPLOYMENT </w:t>
      </w:r>
    </w:p>
    <w:p w14:paraId="4D6E0AC0" w14:textId="77777777" w:rsidR="008C348E" w:rsidRPr="00FD5258" w:rsidRDefault="008C348E" w:rsidP="008C348E">
      <w:pPr>
        <w:tabs>
          <w:tab w:val="left" w:pos="1440"/>
          <w:tab w:val="center" w:pos="4680"/>
        </w:tabs>
        <w:rPr>
          <w:b/>
          <w:bCs/>
          <w:sz w:val="28"/>
          <w:szCs w:val="28"/>
        </w:rPr>
      </w:pPr>
    </w:p>
    <w:p w14:paraId="08596F61" w14:textId="3B53AF6A" w:rsidR="00635503" w:rsidRPr="00FD5258" w:rsidRDefault="00D74EC7" w:rsidP="008C348E">
      <w:pPr>
        <w:spacing w:line="360" w:lineRule="auto"/>
        <w:jc w:val="both"/>
        <w:rPr>
          <w:sz w:val="28"/>
          <w:szCs w:val="28"/>
        </w:rPr>
      </w:pPr>
      <w:r w:rsidRPr="00FD5258">
        <w:rPr>
          <w:sz w:val="28"/>
          <w:szCs w:val="28"/>
        </w:rPr>
        <w:t>In every employment [contract/agreement] there is an implied promise of good faith and fair dealing</w:t>
      </w:r>
      <w:r w:rsidR="00635503" w:rsidRPr="00FD5258">
        <w:rPr>
          <w:sz w:val="28"/>
          <w:szCs w:val="28"/>
        </w:rPr>
        <w:t xml:space="preserve">.  This implied promise means that neither the employer nor the employee will do anything to unfairly interfere with the right of the other to receive the benefits of the employment relationship. </w:t>
      </w:r>
      <w:r w:rsidR="008C348E">
        <w:rPr>
          <w:sz w:val="28"/>
          <w:szCs w:val="28"/>
        </w:rPr>
        <w:t xml:space="preserve"> </w:t>
      </w:r>
      <w:r w:rsidR="00635503" w:rsidRPr="00FD5258">
        <w:rPr>
          <w:sz w:val="28"/>
          <w:szCs w:val="28"/>
        </w:rPr>
        <w:t xml:space="preserve">However, </w:t>
      </w:r>
      <w:r w:rsidR="00104841" w:rsidRPr="00FD5258">
        <w:rPr>
          <w:sz w:val="28"/>
          <w:szCs w:val="28"/>
        </w:rPr>
        <w:t xml:space="preserve">the implied promise of good faith and fair dealing does not modify the express terms of the </w:t>
      </w:r>
      <w:r w:rsidR="007A5734" w:rsidRPr="002161E9">
        <w:rPr>
          <w:sz w:val="28"/>
          <w:szCs w:val="28"/>
        </w:rPr>
        <w:t xml:space="preserve">employment [contract/agreement] </w:t>
      </w:r>
      <w:r w:rsidR="00104841" w:rsidRPr="00FD5258">
        <w:rPr>
          <w:sz w:val="28"/>
          <w:szCs w:val="28"/>
        </w:rPr>
        <w:t xml:space="preserve">by adding terms to the </w:t>
      </w:r>
      <w:r w:rsidR="007A5734" w:rsidRPr="002161E9">
        <w:rPr>
          <w:sz w:val="28"/>
          <w:szCs w:val="28"/>
        </w:rPr>
        <w:t xml:space="preserve">employment [contract/agreement] </w:t>
      </w:r>
      <w:r w:rsidR="00104841" w:rsidRPr="00FD5258">
        <w:rPr>
          <w:sz w:val="28"/>
          <w:szCs w:val="28"/>
        </w:rPr>
        <w:t xml:space="preserve">or prohibiting what the terms of the </w:t>
      </w:r>
      <w:r w:rsidR="007A5734" w:rsidRPr="002161E9">
        <w:rPr>
          <w:sz w:val="28"/>
          <w:szCs w:val="28"/>
        </w:rPr>
        <w:t xml:space="preserve">employment [contract/agreement] </w:t>
      </w:r>
      <w:r w:rsidR="00104841" w:rsidRPr="00FD5258">
        <w:rPr>
          <w:sz w:val="28"/>
          <w:szCs w:val="28"/>
        </w:rPr>
        <w:t>explicitly permit</w:t>
      </w:r>
      <w:r w:rsidR="008C348E">
        <w:rPr>
          <w:sz w:val="28"/>
          <w:szCs w:val="28"/>
        </w:rPr>
        <w:t>.</w:t>
      </w:r>
    </w:p>
    <w:p w14:paraId="26AADB49" w14:textId="77777777" w:rsidR="008C1294" w:rsidRPr="00FD5258" w:rsidRDefault="008C1294" w:rsidP="008C348E">
      <w:pPr>
        <w:spacing w:line="360" w:lineRule="auto"/>
        <w:jc w:val="both"/>
        <w:rPr>
          <w:sz w:val="28"/>
          <w:szCs w:val="28"/>
        </w:rPr>
      </w:pPr>
    </w:p>
    <w:p w14:paraId="15844E64" w14:textId="651F169C" w:rsidR="003D6E89" w:rsidRDefault="003D6E89" w:rsidP="008C348E">
      <w:pPr>
        <w:spacing w:line="360" w:lineRule="auto"/>
        <w:jc w:val="both"/>
        <w:rPr>
          <w:sz w:val="28"/>
          <w:szCs w:val="28"/>
        </w:rPr>
      </w:pPr>
      <w:r w:rsidRPr="00FD5258">
        <w:rPr>
          <w:sz w:val="28"/>
          <w:szCs w:val="28"/>
        </w:rPr>
        <w:t>[</w:t>
      </w:r>
      <w:r w:rsidR="005317D9">
        <w:rPr>
          <w:sz w:val="28"/>
          <w:szCs w:val="28"/>
        </w:rPr>
        <w:t>Employer</w:t>
      </w:r>
      <w:r w:rsidRPr="00FD5258">
        <w:rPr>
          <w:sz w:val="28"/>
          <w:szCs w:val="28"/>
        </w:rPr>
        <w:t xml:space="preserve">] violated the implied promise of good faith and fair dealing if you find that it is more likely true than not true that: </w:t>
      </w:r>
    </w:p>
    <w:p w14:paraId="6E14CBF9" w14:textId="77777777" w:rsidR="008C348E" w:rsidRPr="00FD5258" w:rsidRDefault="008C348E" w:rsidP="008C348E">
      <w:pPr>
        <w:spacing w:line="360" w:lineRule="auto"/>
        <w:jc w:val="both"/>
        <w:rPr>
          <w:sz w:val="28"/>
          <w:szCs w:val="28"/>
        </w:rPr>
      </w:pPr>
    </w:p>
    <w:p w14:paraId="2B4052AF" w14:textId="147D5B43" w:rsidR="008C348E" w:rsidRPr="00FD5258" w:rsidRDefault="008C348E" w:rsidP="00FD5258">
      <w:pPr>
        <w:pStyle w:val="ListParagraph"/>
        <w:spacing w:line="360" w:lineRule="auto"/>
        <w:ind w:left="1440" w:hanging="720"/>
        <w:jc w:val="both"/>
        <w:rPr>
          <w:sz w:val="28"/>
          <w:szCs w:val="28"/>
        </w:rPr>
      </w:pPr>
      <w:r w:rsidRPr="00FD5258">
        <w:rPr>
          <w:sz w:val="28"/>
          <w:szCs w:val="28"/>
        </w:rPr>
        <w:t>(1)</w:t>
      </w:r>
      <w:r w:rsidRPr="00FD5258">
        <w:rPr>
          <w:sz w:val="28"/>
          <w:szCs w:val="28"/>
        </w:rPr>
        <w:tab/>
      </w:r>
      <w:r w:rsidR="003D6E89" w:rsidRPr="00FD5258">
        <w:rPr>
          <w:sz w:val="28"/>
          <w:szCs w:val="28"/>
        </w:rPr>
        <w:t>[</w:t>
      </w:r>
      <w:r w:rsidR="005317D9">
        <w:rPr>
          <w:sz w:val="28"/>
          <w:szCs w:val="28"/>
        </w:rPr>
        <w:t>Employer</w:t>
      </w:r>
      <w:r w:rsidR="003D6E89" w:rsidRPr="00FD5258">
        <w:rPr>
          <w:sz w:val="28"/>
          <w:szCs w:val="28"/>
        </w:rPr>
        <w:t>] intentionally p</w:t>
      </w:r>
      <w:r w:rsidR="00694C9D" w:rsidRPr="00FD5258">
        <w:rPr>
          <w:sz w:val="28"/>
          <w:szCs w:val="28"/>
        </w:rPr>
        <w:t xml:space="preserve">revented </w:t>
      </w:r>
      <w:r w:rsidR="003D6E89" w:rsidRPr="00FD5258">
        <w:rPr>
          <w:sz w:val="28"/>
          <w:szCs w:val="28"/>
        </w:rPr>
        <w:t>[</w:t>
      </w:r>
      <w:r w:rsidR="005317D9">
        <w:rPr>
          <w:sz w:val="28"/>
          <w:szCs w:val="28"/>
        </w:rPr>
        <w:t>employee</w:t>
      </w:r>
      <w:r w:rsidR="003D6E89" w:rsidRPr="00FD5258">
        <w:rPr>
          <w:sz w:val="28"/>
          <w:szCs w:val="28"/>
        </w:rPr>
        <w:t>]</w:t>
      </w:r>
      <w:r w:rsidR="00694C9D" w:rsidRPr="00FD5258">
        <w:rPr>
          <w:sz w:val="28"/>
          <w:szCs w:val="28"/>
        </w:rPr>
        <w:t xml:space="preserve"> from receiving </w:t>
      </w:r>
      <w:r w:rsidR="005317D9">
        <w:rPr>
          <w:sz w:val="28"/>
          <w:szCs w:val="28"/>
        </w:rPr>
        <w:t xml:space="preserve">a </w:t>
      </w:r>
      <w:r w:rsidR="00694C9D" w:rsidRPr="00FD5258">
        <w:rPr>
          <w:sz w:val="28"/>
          <w:szCs w:val="28"/>
        </w:rPr>
        <w:t xml:space="preserve">benefit under the </w:t>
      </w:r>
      <w:r w:rsidR="007A5734" w:rsidRPr="002161E9">
        <w:rPr>
          <w:sz w:val="28"/>
          <w:szCs w:val="28"/>
        </w:rPr>
        <w:t>employment [contract/agreement]</w:t>
      </w:r>
      <w:r w:rsidR="00694C9D" w:rsidRPr="00FD5258">
        <w:rPr>
          <w:sz w:val="28"/>
          <w:szCs w:val="28"/>
        </w:rPr>
        <w:t>;</w:t>
      </w:r>
      <w:r w:rsidR="003D6E89" w:rsidRPr="00FD5258">
        <w:rPr>
          <w:sz w:val="28"/>
          <w:szCs w:val="28"/>
        </w:rPr>
        <w:t xml:space="preserve"> or</w:t>
      </w:r>
    </w:p>
    <w:p w14:paraId="14BA5C3C" w14:textId="0ECC3514" w:rsidR="003D6E89" w:rsidRDefault="008C348E" w:rsidP="00FD5258">
      <w:pPr>
        <w:pStyle w:val="ListParagraph"/>
        <w:spacing w:line="360" w:lineRule="auto"/>
        <w:ind w:left="1440" w:hanging="720"/>
        <w:jc w:val="both"/>
        <w:rPr>
          <w:sz w:val="28"/>
          <w:szCs w:val="28"/>
        </w:rPr>
      </w:pPr>
      <w:r>
        <w:rPr>
          <w:sz w:val="28"/>
          <w:szCs w:val="28"/>
        </w:rPr>
        <w:t>(2)</w:t>
      </w:r>
      <w:r>
        <w:rPr>
          <w:sz w:val="28"/>
          <w:szCs w:val="28"/>
        </w:rPr>
        <w:tab/>
      </w:r>
      <w:r w:rsidR="005317D9">
        <w:rPr>
          <w:sz w:val="28"/>
          <w:szCs w:val="28"/>
        </w:rPr>
        <w:t>[</w:t>
      </w:r>
      <w:r w:rsidR="00C330A7">
        <w:rPr>
          <w:sz w:val="28"/>
          <w:szCs w:val="28"/>
        </w:rPr>
        <w:t>Employer] d</w:t>
      </w:r>
      <w:r w:rsidR="003D6E89" w:rsidRPr="00FD5258">
        <w:rPr>
          <w:sz w:val="28"/>
          <w:szCs w:val="28"/>
        </w:rPr>
        <w:t>eprived [</w:t>
      </w:r>
      <w:r w:rsidR="00C330A7">
        <w:rPr>
          <w:sz w:val="28"/>
          <w:szCs w:val="28"/>
        </w:rPr>
        <w:t>employee</w:t>
      </w:r>
      <w:r w:rsidR="003D6E89" w:rsidRPr="00FD5258">
        <w:rPr>
          <w:sz w:val="28"/>
          <w:szCs w:val="28"/>
        </w:rPr>
        <w:t xml:space="preserve">] of a benefit of the </w:t>
      </w:r>
      <w:r w:rsidR="007A5734" w:rsidRPr="002161E9">
        <w:rPr>
          <w:sz w:val="28"/>
          <w:szCs w:val="28"/>
        </w:rPr>
        <w:t xml:space="preserve">employment [contract/agreement] </w:t>
      </w:r>
      <w:r w:rsidR="003D6E89" w:rsidRPr="00FD5258">
        <w:rPr>
          <w:sz w:val="28"/>
          <w:szCs w:val="28"/>
        </w:rPr>
        <w:t>by acting in a manner that a reasonable person would regard as unfair</w:t>
      </w:r>
      <w:r w:rsidR="00B56DC0" w:rsidRPr="00FD5258">
        <w:rPr>
          <w:sz w:val="28"/>
          <w:szCs w:val="28"/>
        </w:rPr>
        <w:t>.</w:t>
      </w:r>
    </w:p>
    <w:p w14:paraId="4B1CE8A7" w14:textId="77777777" w:rsidR="00890F3C" w:rsidRPr="00FD5258" w:rsidRDefault="00890F3C" w:rsidP="00FD5258">
      <w:pPr>
        <w:pStyle w:val="ListParagraph"/>
        <w:spacing w:line="360" w:lineRule="auto"/>
        <w:ind w:left="1440" w:hanging="720"/>
        <w:jc w:val="both"/>
        <w:rPr>
          <w:sz w:val="28"/>
          <w:szCs w:val="28"/>
        </w:rPr>
      </w:pPr>
    </w:p>
    <w:p w14:paraId="22A4BE7F" w14:textId="6D2A927E" w:rsidR="00694C9D" w:rsidRDefault="008C348E" w:rsidP="00890F3C">
      <w:pPr>
        <w:tabs>
          <w:tab w:val="center" w:pos="4680"/>
        </w:tabs>
        <w:jc w:val="center"/>
        <w:rPr>
          <w:b/>
          <w:sz w:val="28"/>
          <w:szCs w:val="28"/>
          <w:u w:val="single"/>
        </w:rPr>
      </w:pPr>
      <w:r>
        <w:rPr>
          <w:b/>
          <w:sz w:val="28"/>
          <w:szCs w:val="28"/>
          <w:u w:val="single"/>
        </w:rPr>
        <w:t>Use Note</w:t>
      </w:r>
    </w:p>
    <w:p w14:paraId="1542D799" w14:textId="77777777" w:rsidR="00890F3C" w:rsidRPr="00FD5258" w:rsidRDefault="00890F3C" w:rsidP="00890F3C">
      <w:pPr>
        <w:tabs>
          <w:tab w:val="center" w:pos="4680"/>
        </w:tabs>
        <w:jc w:val="center"/>
        <w:rPr>
          <w:b/>
          <w:sz w:val="28"/>
          <w:szCs w:val="28"/>
          <w:u w:val="single"/>
        </w:rPr>
      </w:pPr>
    </w:p>
    <w:p w14:paraId="7B9379CF" w14:textId="6450B28A" w:rsidR="00AC6939" w:rsidRDefault="00694C9D" w:rsidP="00890F3C">
      <w:pPr>
        <w:jc w:val="both"/>
        <w:rPr>
          <w:sz w:val="28"/>
          <w:szCs w:val="28"/>
        </w:rPr>
      </w:pPr>
      <w:r w:rsidRPr="00FD5258">
        <w:rPr>
          <w:sz w:val="28"/>
          <w:szCs w:val="28"/>
        </w:rPr>
        <w:t xml:space="preserve">This instruction should be given when the plaintiff </w:t>
      </w:r>
      <w:r w:rsidR="00AC6939">
        <w:rPr>
          <w:sz w:val="28"/>
          <w:szCs w:val="28"/>
        </w:rPr>
        <w:t xml:space="preserve">claims that the defendant breached </w:t>
      </w:r>
      <w:r w:rsidRPr="00FD5258">
        <w:rPr>
          <w:sz w:val="28"/>
          <w:szCs w:val="28"/>
        </w:rPr>
        <w:t xml:space="preserve">the covenant of good faith and fair dealing in an employment context.  </w:t>
      </w:r>
      <w:r w:rsidR="00AC6939">
        <w:rPr>
          <w:sz w:val="28"/>
          <w:szCs w:val="28"/>
        </w:rPr>
        <w:t>Such claims are usually asserted by an employee (not the employer) so the bracketed names identify the employee as the plaintiff, and the employer as the defendant.</w:t>
      </w:r>
    </w:p>
    <w:p w14:paraId="06DE4156" w14:textId="177D349F" w:rsidR="00721728" w:rsidRDefault="00721728" w:rsidP="00694C9D">
      <w:pPr>
        <w:jc w:val="both"/>
        <w:rPr>
          <w:sz w:val="28"/>
          <w:szCs w:val="28"/>
        </w:rPr>
      </w:pPr>
    </w:p>
    <w:p w14:paraId="395869F7" w14:textId="6ABD5560" w:rsidR="00721728" w:rsidRPr="00FD5258" w:rsidRDefault="00721728" w:rsidP="00694C9D">
      <w:pPr>
        <w:jc w:val="both"/>
        <w:rPr>
          <w:sz w:val="28"/>
          <w:szCs w:val="28"/>
        </w:rPr>
      </w:pPr>
      <w:r>
        <w:rPr>
          <w:sz w:val="28"/>
          <w:szCs w:val="28"/>
        </w:rPr>
        <w:t xml:space="preserve">This instruction should be given along with Instructions 24.00A or 24.00B [Elements], Instruction 24.03 [Breach] and appropriate instructions on damages, </w:t>
      </w:r>
      <w:r>
        <w:rPr>
          <w:sz w:val="28"/>
          <w:szCs w:val="28"/>
        </w:rPr>
        <w:lastRenderedPageBreak/>
        <w:t>such as Instructions 24.09C or 24.09D.</w:t>
      </w:r>
    </w:p>
    <w:p w14:paraId="5A9468D0" w14:textId="77777777" w:rsidR="008C348E" w:rsidRDefault="008C348E" w:rsidP="00694C9D">
      <w:pPr>
        <w:jc w:val="both"/>
        <w:rPr>
          <w:sz w:val="28"/>
          <w:szCs w:val="28"/>
        </w:rPr>
      </w:pPr>
    </w:p>
    <w:p w14:paraId="4633255A" w14:textId="7E994FB9" w:rsidR="003D6E89" w:rsidRPr="00FD5258" w:rsidRDefault="003D6E89" w:rsidP="00694C9D">
      <w:pPr>
        <w:jc w:val="both"/>
        <w:rPr>
          <w:sz w:val="28"/>
          <w:szCs w:val="28"/>
        </w:rPr>
      </w:pPr>
      <w:r w:rsidRPr="00FD5258">
        <w:rPr>
          <w:sz w:val="28"/>
          <w:szCs w:val="28"/>
        </w:rPr>
        <w:t>If there is a dispute about over whether the parties were in an employment relationship, whether the plaintiff performed their obligations under the employment agreement or if defendant claims that their performance was excused, then the following elements can be used as well:</w:t>
      </w:r>
    </w:p>
    <w:p w14:paraId="49D10C42" w14:textId="77777777" w:rsidR="003D6E89" w:rsidRPr="00FD5258" w:rsidRDefault="003D6E89" w:rsidP="00694C9D">
      <w:pPr>
        <w:jc w:val="both"/>
        <w:rPr>
          <w:sz w:val="28"/>
          <w:szCs w:val="28"/>
        </w:rPr>
      </w:pPr>
    </w:p>
    <w:p w14:paraId="58E8BFA6" w14:textId="3A0B978E" w:rsidR="003D6E89" w:rsidRPr="00FD5258" w:rsidRDefault="003D6E89" w:rsidP="00B56DC0">
      <w:pPr>
        <w:ind w:left="720" w:right="720"/>
        <w:jc w:val="both"/>
        <w:rPr>
          <w:sz w:val="28"/>
          <w:szCs w:val="28"/>
        </w:rPr>
      </w:pPr>
      <w:r w:rsidRPr="00FD5258">
        <w:rPr>
          <w:sz w:val="28"/>
          <w:szCs w:val="28"/>
        </w:rPr>
        <w:t>[</w:t>
      </w:r>
      <w:r w:rsidR="008C348E">
        <w:rPr>
          <w:sz w:val="28"/>
          <w:szCs w:val="28"/>
        </w:rPr>
        <w:t>(1)</w:t>
      </w:r>
      <w:r w:rsidRPr="00FD5258">
        <w:rPr>
          <w:sz w:val="28"/>
          <w:szCs w:val="28"/>
        </w:rPr>
        <w:t xml:space="preserve"> [</w:t>
      </w:r>
      <w:r w:rsidR="00214AA9">
        <w:rPr>
          <w:sz w:val="28"/>
          <w:szCs w:val="28"/>
        </w:rPr>
        <w:t>N</w:t>
      </w:r>
      <w:r w:rsidR="00214AA9" w:rsidRPr="00FD5258">
        <w:rPr>
          <w:sz w:val="28"/>
          <w:szCs w:val="28"/>
        </w:rPr>
        <w:t xml:space="preserve">ame </w:t>
      </w:r>
      <w:r w:rsidRPr="00FD5258">
        <w:rPr>
          <w:sz w:val="28"/>
          <w:szCs w:val="28"/>
        </w:rPr>
        <w:t>of plaintiff] and [name of defendant] entered into an employment relationship;]</w:t>
      </w:r>
    </w:p>
    <w:p w14:paraId="30603689" w14:textId="77777777" w:rsidR="00B56DC0" w:rsidRPr="00FD5258" w:rsidRDefault="00B56DC0" w:rsidP="00B56DC0">
      <w:pPr>
        <w:ind w:left="720" w:right="720"/>
        <w:jc w:val="both"/>
        <w:rPr>
          <w:sz w:val="28"/>
          <w:szCs w:val="28"/>
        </w:rPr>
      </w:pPr>
    </w:p>
    <w:p w14:paraId="740D24DC" w14:textId="69C1F5AE" w:rsidR="003D6E89" w:rsidRPr="00FD5258" w:rsidRDefault="003D6E89" w:rsidP="00B56DC0">
      <w:pPr>
        <w:ind w:left="720" w:right="720"/>
        <w:jc w:val="both"/>
        <w:rPr>
          <w:sz w:val="28"/>
          <w:szCs w:val="28"/>
        </w:rPr>
      </w:pPr>
      <w:r w:rsidRPr="00FD5258">
        <w:rPr>
          <w:sz w:val="28"/>
          <w:szCs w:val="28"/>
        </w:rPr>
        <w:t>[</w:t>
      </w:r>
      <w:r w:rsidR="008C348E">
        <w:rPr>
          <w:sz w:val="28"/>
          <w:szCs w:val="28"/>
        </w:rPr>
        <w:t>(2)</w:t>
      </w:r>
      <w:r w:rsidRPr="00FD5258">
        <w:rPr>
          <w:sz w:val="28"/>
          <w:szCs w:val="28"/>
        </w:rPr>
        <w:t xml:space="preserve"> That [name of plaintiff] substantially performed [his/her] job duties [unless [name of plaintiff]’s performance was excused [or prevented]];]</w:t>
      </w:r>
    </w:p>
    <w:p w14:paraId="6A134F64" w14:textId="77777777" w:rsidR="00B56DC0" w:rsidRPr="00FD5258" w:rsidRDefault="00B56DC0" w:rsidP="00B56DC0">
      <w:pPr>
        <w:ind w:left="720" w:right="720"/>
        <w:jc w:val="both"/>
        <w:rPr>
          <w:sz w:val="28"/>
          <w:szCs w:val="28"/>
        </w:rPr>
      </w:pPr>
    </w:p>
    <w:p w14:paraId="1F13ABDC" w14:textId="50FAFEE8" w:rsidR="00694C9D" w:rsidRPr="00FD5258" w:rsidRDefault="003D6E89" w:rsidP="00B56DC0">
      <w:pPr>
        <w:ind w:left="720" w:right="720"/>
        <w:jc w:val="both"/>
        <w:rPr>
          <w:sz w:val="28"/>
          <w:szCs w:val="28"/>
        </w:rPr>
      </w:pPr>
      <w:r w:rsidRPr="00FD5258">
        <w:rPr>
          <w:sz w:val="28"/>
          <w:szCs w:val="28"/>
        </w:rPr>
        <w:t>[</w:t>
      </w:r>
      <w:r w:rsidR="008C348E">
        <w:rPr>
          <w:sz w:val="28"/>
          <w:szCs w:val="28"/>
        </w:rPr>
        <w:t>(3)</w:t>
      </w:r>
      <w:r w:rsidRPr="00FD5258">
        <w:rPr>
          <w:sz w:val="28"/>
          <w:szCs w:val="28"/>
        </w:rPr>
        <w:t xml:space="preserve"> That all conditions required for [name of defendant]’s performance [had occurred/ [or] were excused].</w:t>
      </w:r>
    </w:p>
    <w:p w14:paraId="4225DC49" w14:textId="30B7D603" w:rsidR="00B56DC0" w:rsidRDefault="00B56DC0" w:rsidP="00B56DC0">
      <w:pPr>
        <w:ind w:left="720" w:right="720"/>
        <w:jc w:val="both"/>
        <w:rPr>
          <w:sz w:val="28"/>
          <w:szCs w:val="28"/>
        </w:rPr>
      </w:pPr>
    </w:p>
    <w:p w14:paraId="7636B810" w14:textId="77777777" w:rsidR="002938FD" w:rsidRPr="00FD5258" w:rsidRDefault="002938FD" w:rsidP="00003D9B">
      <w:pPr>
        <w:ind w:right="720"/>
        <w:jc w:val="both"/>
        <w:rPr>
          <w:sz w:val="28"/>
          <w:szCs w:val="28"/>
        </w:rPr>
      </w:pPr>
    </w:p>
    <w:p w14:paraId="50B4E6CB" w14:textId="2981C445" w:rsidR="00694C9D" w:rsidRDefault="00694C9D" w:rsidP="00890F3C">
      <w:pPr>
        <w:tabs>
          <w:tab w:val="center" w:pos="4680"/>
        </w:tabs>
        <w:jc w:val="both"/>
        <w:rPr>
          <w:b/>
          <w:sz w:val="28"/>
          <w:szCs w:val="28"/>
          <w:u w:val="single"/>
        </w:rPr>
      </w:pPr>
      <w:r w:rsidRPr="00FD5258">
        <w:rPr>
          <w:sz w:val="28"/>
          <w:szCs w:val="28"/>
        </w:rPr>
        <w:tab/>
      </w:r>
      <w:r w:rsidRPr="00FD5258">
        <w:rPr>
          <w:b/>
          <w:sz w:val="28"/>
          <w:szCs w:val="28"/>
          <w:u w:val="single"/>
        </w:rPr>
        <w:t>Comment</w:t>
      </w:r>
    </w:p>
    <w:p w14:paraId="72534C8D" w14:textId="77777777" w:rsidR="00890F3C" w:rsidRPr="00FD5258" w:rsidRDefault="00890F3C" w:rsidP="00890F3C">
      <w:pPr>
        <w:tabs>
          <w:tab w:val="center" w:pos="4680"/>
        </w:tabs>
        <w:jc w:val="both"/>
        <w:rPr>
          <w:b/>
          <w:sz w:val="28"/>
          <w:szCs w:val="28"/>
          <w:u w:val="single"/>
        </w:rPr>
      </w:pPr>
    </w:p>
    <w:p w14:paraId="4706EBB6" w14:textId="77777777" w:rsidR="00694C9D" w:rsidRPr="00FD5258" w:rsidRDefault="00694C9D" w:rsidP="00527A3A">
      <w:pPr>
        <w:tabs>
          <w:tab w:val="center" w:pos="4680"/>
        </w:tabs>
        <w:jc w:val="both"/>
        <w:rPr>
          <w:sz w:val="28"/>
          <w:szCs w:val="28"/>
        </w:rPr>
      </w:pPr>
      <w:r w:rsidRPr="00FD5258">
        <w:rPr>
          <w:sz w:val="28"/>
          <w:szCs w:val="28"/>
        </w:rPr>
        <w:t xml:space="preserve">The covenant of good faith and fair dealing is implied in all contracts.  </w:t>
      </w:r>
      <w:proofErr w:type="spellStart"/>
      <w:r w:rsidRPr="00FD5258">
        <w:rPr>
          <w:i/>
          <w:iCs/>
          <w:sz w:val="28"/>
          <w:szCs w:val="28"/>
        </w:rPr>
        <w:t>Laybourn</w:t>
      </w:r>
      <w:proofErr w:type="spellEnd"/>
      <w:r w:rsidRPr="00FD5258">
        <w:rPr>
          <w:i/>
          <w:iCs/>
          <w:sz w:val="28"/>
          <w:szCs w:val="28"/>
        </w:rPr>
        <w:t xml:space="preserve"> v. City of Wasilla</w:t>
      </w:r>
      <w:r w:rsidRPr="00FD5258">
        <w:rPr>
          <w:sz w:val="28"/>
          <w:szCs w:val="28"/>
        </w:rPr>
        <w:t xml:space="preserve">, 362 P.3d 447, 457 (Alaska 2015) (citing </w:t>
      </w:r>
      <w:r w:rsidRPr="00FD5258">
        <w:rPr>
          <w:i/>
          <w:iCs/>
          <w:sz w:val="28"/>
          <w:szCs w:val="28"/>
        </w:rPr>
        <w:t xml:space="preserve">Anchorage Chrysler Ctr. v. DaimlerChrysler Motors Corp., </w:t>
      </w:r>
      <w:r w:rsidRPr="00FD5258">
        <w:rPr>
          <w:sz w:val="28"/>
          <w:szCs w:val="28"/>
        </w:rPr>
        <w:t xml:space="preserve">221 P.3d 977, 992 (Alaska 2009)).  </w:t>
      </w:r>
    </w:p>
    <w:p w14:paraId="6F8D8985" w14:textId="77777777" w:rsidR="002C4E91" w:rsidRPr="00FD5258" w:rsidRDefault="002C4E91" w:rsidP="00527A3A">
      <w:pPr>
        <w:tabs>
          <w:tab w:val="center" w:pos="4680"/>
        </w:tabs>
        <w:jc w:val="both"/>
        <w:rPr>
          <w:sz w:val="28"/>
          <w:szCs w:val="28"/>
          <w:u w:val="single"/>
        </w:rPr>
      </w:pPr>
    </w:p>
    <w:p w14:paraId="23E19C71" w14:textId="2E1D9BE6" w:rsidR="00635503" w:rsidRPr="00FD5258" w:rsidRDefault="00635503" w:rsidP="00527A3A">
      <w:pPr>
        <w:pStyle w:val="ListParagraph"/>
        <w:tabs>
          <w:tab w:val="left" w:pos="0"/>
        </w:tabs>
        <w:spacing w:before="17" w:line="276" w:lineRule="exact"/>
        <w:ind w:left="0" w:firstLine="0"/>
        <w:jc w:val="both"/>
        <w:rPr>
          <w:sz w:val="28"/>
          <w:szCs w:val="28"/>
        </w:rPr>
      </w:pPr>
      <w:r w:rsidRPr="00FD5258">
        <w:rPr>
          <w:sz w:val="28"/>
          <w:szCs w:val="28"/>
        </w:rPr>
        <w:t>“Every employment contract in Alaska is subject to the implied covenant of good</w:t>
      </w:r>
      <w:r w:rsidRPr="00FD5258">
        <w:rPr>
          <w:spacing w:val="-19"/>
          <w:sz w:val="28"/>
          <w:szCs w:val="28"/>
        </w:rPr>
        <w:t xml:space="preserve"> </w:t>
      </w:r>
      <w:r w:rsidRPr="00FD5258">
        <w:rPr>
          <w:sz w:val="28"/>
          <w:szCs w:val="28"/>
        </w:rPr>
        <w:t xml:space="preserve">faith and fair dealing.” </w:t>
      </w:r>
      <w:r w:rsidR="00214AA9">
        <w:rPr>
          <w:sz w:val="28"/>
          <w:szCs w:val="28"/>
        </w:rPr>
        <w:t xml:space="preserve"> </w:t>
      </w:r>
      <w:r w:rsidRPr="00FD5258">
        <w:rPr>
          <w:i/>
          <w:sz w:val="28"/>
          <w:szCs w:val="28"/>
        </w:rPr>
        <w:t>Smith v. Anchorage Sch. Dist.</w:t>
      </w:r>
      <w:r w:rsidRPr="00FD5258">
        <w:rPr>
          <w:sz w:val="28"/>
          <w:szCs w:val="28"/>
        </w:rPr>
        <w:t>, 240 P.3d 834, 844 (Alaska</w:t>
      </w:r>
      <w:r w:rsidRPr="00FD5258">
        <w:rPr>
          <w:spacing w:val="-13"/>
          <w:sz w:val="28"/>
          <w:szCs w:val="28"/>
        </w:rPr>
        <w:t xml:space="preserve"> </w:t>
      </w:r>
      <w:r w:rsidRPr="00FD5258">
        <w:rPr>
          <w:sz w:val="28"/>
          <w:szCs w:val="28"/>
        </w:rPr>
        <w:t>2010).</w:t>
      </w:r>
      <w:r w:rsidR="00694C9D" w:rsidRPr="00FD5258">
        <w:rPr>
          <w:sz w:val="28"/>
          <w:szCs w:val="28"/>
        </w:rPr>
        <w:t xml:space="preserve">  </w:t>
      </w:r>
      <w:r w:rsidRPr="00FD5258">
        <w:rPr>
          <w:sz w:val="28"/>
          <w:szCs w:val="28"/>
        </w:rPr>
        <w:t>“The covenant does not have a precise definition but generally requires employers to</w:t>
      </w:r>
      <w:r w:rsidRPr="00FD5258">
        <w:rPr>
          <w:spacing w:val="-22"/>
          <w:sz w:val="28"/>
          <w:szCs w:val="28"/>
        </w:rPr>
        <w:t xml:space="preserve"> </w:t>
      </w:r>
      <w:r w:rsidRPr="00FD5258">
        <w:rPr>
          <w:sz w:val="28"/>
          <w:szCs w:val="28"/>
        </w:rPr>
        <w:t xml:space="preserve">treat like employees alike and act in a manner that a reasonable person would regard as fair.” </w:t>
      </w:r>
      <w:r w:rsidR="00214AA9">
        <w:rPr>
          <w:sz w:val="28"/>
          <w:szCs w:val="28"/>
        </w:rPr>
        <w:t xml:space="preserve"> </w:t>
      </w:r>
      <w:r w:rsidRPr="00FD5258">
        <w:rPr>
          <w:i/>
          <w:sz w:val="28"/>
          <w:szCs w:val="28"/>
        </w:rPr>
        <w:t>Mitchell v. Teck Cominco Alaska Inc.</w:t>
      </w:r>
      <w:r w:rsidRPr="00FD5258">
        <w:rPr>
          <w:sz w:val="28"/>
          <w:szCs w:val="28"/>
        </w:rPr>
        <w:t xml:space="preserve">, 193 P.3d 751, 760 (Alaska 2008) (citing </w:t>
      </w:r>
      <w:r w:rsidRPr="00FD5258">
        <w:rPr>
          <w:i/>
          <w:sz w:val="28"/>
          <w:szCs w:val="28"/>
        </w:rPr>
        <w:t xml:space="preserve">Belluomini v. Fred Meyer of Alaska, Inc., </w:t>
      </w:r>
      <w:r w:rsidRPr="00FD5258">
        <w:rPr>
          <w:sz w:val="28"/>
          <w:szCs w:val="28"/>
        </w:rPr>
        <w:t>993 P.2d 1009, 1012-13 (Alaska</w:t>
      </w:r>
      <w:r w:rsidRPr="00FD5258">
        <w:rPr>
          <w:spacing w:val="-17"/>
          <w:sz w:val="28"/>
          <w:szCs w:val="28"/>
        </w:rPr>
        <w:t xml:space="preserve"> </w:t>
      </w:r>
      <w:r w:rsidRPr="00FD5258">
        <w:rPr>
          <w:sz w:val="28"/>
          <w:szCs w:val="28"/>
        </w:rPr>
        <w:t>1999)).</w:t>
      </w:r>
    </w:p>
    <w:p w14:paraId="213B6EE6" w14:textId="77777777" w:rsidR="00694C9D" w:rsidRPr="00FD5258" w:rsidRDefault="00694C9D" w:rsidP="00527A3A">
      <w:pPr>
        <w:pStyle w:val="ListParagraph"/>
        <w:tabs>
          <w:tab w:val="left" w:pos="0"/>
        </w:tabs>
        <w:spacing w:before="16" w:line="276" w:lineRule="exact"/>
        <w:ind w:left="0" w:firstLine="0"/>
        <w:jc w:val="both"/>
        <w:rPr>
          <w:sz w:val="28"/>
          <w:szCs w:val="28"/>
        </w:rPr>
      </w:pPr>
    </w:p>
    <w:p w14:paraId="001A2ADA" w14:textId="358D450C" w:rsidR="00694C9D" w:rsidRPr="00FD5258" w:rsidRDefault="00635503" w:rsidP="00527A3A">
      <w:pPr>
        <w:pStyle w:val="ListParagraph"/>
        <w:tabs>
          <w:tab w:val="left" w:pos="0"/>
        </w:tabs>
        <w:spacing w:before="16" w:line="276" w:lineRule="exact"/>
        <w:ind w:left="0" w:firstLine="0"/>
        <w:jc w:val="both"/>
        <w:rPr>
          <w:sz w:val="28"/>
          <w:szCs w:val="28"/>
        </w:rPr>
      </w:pPr>
      <w:r w:rsidRPr="00FD5258">
        <w:rPr>
          <w:sz w:val="28"/>
          <w:szCs w:val="28"/>
        </w:rPr>
        <w:t xml:space="preserve">“The covenant contains both objective and subjective components. </w:t>
      </w:r>
      <w:r w:rsidR="00214AA9">
        <w:rPr>
          <w:sz w:val="28"/>
          <w:szCs w:val="28"/>
        </w:rPr>
        <w:t xml:space="preserve"> </w:t>
      </w:r>
      <w:r w:rsidRPr="00FD5258">
        <w:rPr>
          <w:sz w:val="28"/>
          <w:szCs w:val="28"/>
        </w:rPr>
        <w:t>An employer can breach either component.”</w:t>
      </w:r>
      <w:r w:rsidR="00214AA9">
        <w:rPr>
          <w:sz w:val="28"/>
          <w:szCs w:val="28"/>
        </w:rPr>
        <w:t xml:space="preserve"> </w:t>
      </w:r>
      <w:r w:rsidRPr="00FD5258">
        <w:rPr>
          <w:sz w:val="28"/>
          <w:szCs w:val="28"/>
        </w:rPr>
        <w:t xml:space="preserve"> </w:t>
      </w:r>
      <w:proofErr w:type="spellStart"/>
      <w:r w:rsidRPr="00FD5258">
        <w:rPr>
          <w:i/>
          <w:sz w:val="28"/>
          <w:szCs w:val="28"/>
        </w:rPr>
        <w:t>Hoendermis</w:t>
      </w:r>
      <w:proofErr w:type="spellEnd"/>
      <w:r w:rsidRPr="00FD5258">
        <w:rPr>
          <w:i/>
          <w:sz w:val="28"/>
          <w:szCs w:val="28"/>
        </w:rPr>
        <w:t xml:space="preserve"> v. Advanced Physical Therapy, Inc.</w:t>
      </w:r>
      <w:r w:rsidRPr="00FD5258">
        <w:rPr>
          <w:sz w:val="28"/>
          <w:szCs w:val="28"/>
        </w:rPr>
        <w:t xml:space="preserve">, 251 P.3d 346, 356 (Alaska 2011) (citing </w:t>
      </w:r>
      <w:r w:rsidRPr="00FD5258">
        <w:rPr>
          <w:i/>
          <w:sz w:val="28"/>
          <w:szCs w:val="28"/>
        </w:rPr>
        <w:t xml:space="preserve">Charles v. Interior Reg'l </w:t>
      </w:r>
      <w:proofErr w:type="spellStart"/>
      <w:r w:rsidRPr="00FD5258">
        <w:rPr>
          <w:i/>
          <w:sz w:val="28"/>
          <w:szCs w:val="28"/>
        </w:rPr>
        <w:t>Hous</w:t>
      </w:r>
      <w:proofErr w:type="spellEnd"/>
      <w:r w:rsidRPr="00FD5258">
        <w:rPr>
          <w:i/>
          <w:sz w:val="28"/>
          <w:szCs w:val="28"/>
        </w:rPr>
        <w:t>. Auth.</w:t>
      </w:r>
      <w:r w:rsidRPr="00FD5258">
        <w:rPr>
          <w:sz w:val="28"/>
          <w:szCs w:val="28"/>
        </w:rPr>
        <w:t>, 55 P.3d 57, 62 (Alaska</w:t>
      </w:r>
      <w:r w:rsidRPr="00FD5258">
        <w:rPr>
          <w:spacing w:val="-5"/>
          <w:sz w:val="28"/>
          <w:szCs w:val="28"/>
        </w:rPr>
        <w:t xml:space="preserve"> </w:t>
      </w:r>
      <w:r w:rsidRPr="00FD5258">
        <w:rPr>
          <w:sz w:val="28"/>
          <w:szCs w:val="28"/>
        </w:rPr>
        <w:t>2002)).</w:t>
      </w:r>
    </w:p>
    <w:p w14:paraId="06EA90A4" w14:textId="77777777" w:rsidR="00694C9D" w:rsidRPr="00FD5258" w:rsidRDefault="00694C9D" w:rsidP="00527A3A">
      <w:pPr>
        <w:pStyle w:val="ListParagraph"/>
        <w:tabs>
          <w:tab w:val="left" w:pos="0"/>
        </w:tabs>
        <w:spacing w:before="16" w:line="276" w:lineRule="exact"/>
        <w:ind w:left="0" w:firstLine="0"/>
        <w:jc w:val="both"/>
        <w:rPr>
          <w:sz w:val="28"/>
          <w:szCs w:val="28"/>
        </w:rPr>
      </w:pPr>
    </w:p>
    <w:p w14:paraId="6FBB93D5" w14:textId="5BE4E03E" w:rsidR="00694C9D" w:rsidRPr="00FD5258" w:rsidRDefault="00635503" w:rsidP="00527A3A">
      <w:pPr>
        <w:pStyle w:val="ListParagraph"/>
        <w:tabs>
          <w:tab w:val="left" w:pos="0"/>
        </w:tabs>
        <w:spacing w:before="16" w:line="276" w:lineRule="exact"/>
        <w:ind w:left="0" w:firstLine="0"/>
        <w:jc w:val="both"/>
        <w:rPr>
          <w:sz w:val="28"/>
          <w:szCs w:val="28"/>
        </w:rPr>
      </w:pPr>
      <w:r w:rsidRPr="00FD5258">
        <w:rPr>
          <w:sz w:val="28"/>
          <w:szCs w:val="28"/>
        </w:rPr>
        <w:t>“The objective component ‘prohibits the employer from dealing with</w:t>
      </w:r>
      <w:r w:rsidRPr="00FD5258">
        <w:rPr>
          <w:spacing w:val="-17"/>
          <w:sz w:val="28"/>
          <w:szCs w:val="28"/>
        </w:rPr>
        <w:t xml:space="preserve"> </w:t>
      </w:r>
      <w:r w:rsidRPr="00FD5258">
        <w:rPr>
          <w:sz w:val="28"/>
          <w:szCs w:val="28"/>
        </w:rPr>
        <w:t xml:space="preserve">the employee in a manner that a reasonable person would regard as unfair.’” </w:t>
      </w:r>
      <w:r w:rsidR="00214AA9">
        <w:rPr>
          <w:sz w:val="28"/>
          <w:szCs w:val="28"/>
        </w:rPr>
        <w:t xml:space="preserve"> </w:t>
      </w:r>
      <w:proofErr w:type="spellStart"/>
      <w:r w:rsidRPr="00FD5258">
        <w:rPr>
          <w:i/>
          <w:sz w:val="28"/>
          <w:szCs w:val="28"/>
        </w:rPr>
        <w:t>Lentine</w:t>
      </w:r>
      <w:proofErr w:type="spellEnd"/>
      <w:r w:rsidRPr="00FD5258">
        <w:rPr>
          <w:i/>
          <w:sz w:val="28"/>
          <w:szCs w:val="28"/>
        </w:rPr>
        <w:t xml:space="preserve"> v. State</w:t>
      </w:r>
      <w:r w:rsidRPr="00FD5258">
        <w:rPr>
          <w:sz w:val="28"/>
          <w:szCs w:val="28"/>
        </w:rPr>
        <w:t xml:space="preserve">, 282 P.3d 369, 376 (Alaska 2012) (quoting </w:t>
      </w:r>
      <w:r w:rsidRPr="00FD5258">
        <w:rPr>
          <w:i/>
          <w:sz w:val="28"/>
          <w:szCs w:val="28"/>
        </w:rPr>
        <w:t>Mitchell, Inc.</w:t>
      </w:r>
      <w:r w:rsidRPr="00FD5258">
        <w:rPr>
          <w:sz w:val="28"/>
          <w:szCs w:val="28"/>
        </w:rPr>
        <w:t xml:space="preserve">, 193 P.3d </w:t>
      </w:r>
      <w:r w:rsidR="002522B9">
        <w:rPr>
          <w:sz w:val="28"/>
          <w:szCs w:val="28"/>
        </w:rPr>
        <w:t>at</w:t>
      </w:r>
      <w:r w:rsidRPr="00FD5258">
        <w:rPr>
          <w:sz w:val="28"/>
          <w:szCs w:val="28"/>
        </w:rPr>
        <w:t xml:space="preserve"> 761.</w:t>
      </w:r>
      <w:r w:rsidR="00694C9D" w:rsidRPr="00FD5258">
        <w:rPr>
          <w:sz w:val="28"/>
          <w:szCs w:val="28"/>
        </w:rPr>
        <w:t xml:space="preserve"> </w:t>
      </w:r>
      <w:r w:rsidR="00214AA9">
        <w:rPr>
          <w:sz w:val="28"/>
          <w:szCs w:val="28"/>
        </w:rPr>
        <w:t xml:space="preserve"> </w:t>
      </w:r>
      <w:r w:rsidR="00694C9D" w:rsidRPr="00FD5258">
        <w:rPr>
          <w:sz w:val="28"/>
          <w:szCs w:val="28"/>
        </w:rPr>
        <w:t>“An employer can breach the covenant of good faith and fair dealing when it treats members of the same class disparately.”</w:t>
      </w:r>
      <w:r w:rsidR="00214AA9">
        <w:rPr>
          <w:sz w:val="28"/>
          <w:szCs w:val="28"/>
        </w:rPr>
        <w:t xml:space="preserve"> </w:t>
      </w:r>
      <w:r w:rsidR="00694C9D" w:rsidRPr="00FD5258">
        <w:rPr>
          <w:sz w:val="28"/>
          <w:szCs w:val="28"/>
        </w:rPr>
        <w:t xml:space="preserve"> </w:t>
      </w:r>
      <w:r w:rsidR="00694C9D" w:rsidRPr="002522B9">
        <w:rPr>
          <w:i/>
          <w:sz w:val="28"/>
          <w:szCs w:val="28"/>
        </w:rPr>
        <w:t>Mitchell</w:t>
      </w:r>
      <w:r w:rsidR="002522B9" w:rsidRPr="002522B9">
        <w:rPr>
          <w:sz w:val="28"/>
          <w:szCs w:val="28"/>
        </w:rPr>
        <w:t xml:space="preserve">, </w:t>
      </w:r>
      <w:r w:rsidR="00694C9D" w:rsidRPr="002522B9">
        <w:rPr>
          <w:sz w:val="28"/>
          <w:szCs w:val="28"/>
        </w:rPr>
        <w:t>193</w:t>
      </w:r>
      <w:r w:rsidR="00694C9D" w:rsidRPr="00FD5258">
        <w:rPr>
          <w:sz w:val="28"/>
          <w:szCs w:val="28"/>
        </w:rPr>
        <w:t xml:space="preserve"> P.3d </w:t>
      </w:r>
      <w:r w:rsidR="002522B9">
        <w:rPr>
          <w:sz w:val="28"/>
          <w:szCs w:val="28"/>
        </w:rPr>
        <w:t>at</w:t>
      </w:r>
      <w:r w:rsidR="00694C9D" w:rsidRPr="00FD5258">
        <w:rPr>
          <w:sz w:val="28"/>
          <w:szCs w:val="28"/>
        </w:rPr>
        <w:t xml:space="preserve"> 760 (citing </w:t>
      </w:r>
      <w:r w:rsidR="00694C9D" w:rsidRPr="00FD5258">
        <w:rPr>
          <w:i/>
          <w:sz w:val="28"/>
          <w:szCs w:val="28"/>
        </w:rPr>
        <w:t>Charles</w:t>
      </w:r>
      <w:r w:rsidR="00694C9D" w:rsidRPr="002522B9">
        <w:rPr>
          <w:sz w:val="28"/>
          <w:szCs w:val="28"/>
        </w:rPr>
        <w:t>,</w:t>
      </w:r>
      <w:r w:rsidR="00694C9D" w:rsidRPr="00FD5258">
        <w:rPr>
          <w:i/>
          <w:sz w:val="28"/>
          <w:szCs w:val="28"/>
        </w:rPr>
        <w:t xml:space="preserve"> </w:t>
      </w:r>
      <w:r w:rsidR="00694C9D" w:rsidRPr="00FD5258">
        <w:rPr>
          <w:sz w:val="28"/>
          <w:szCs w:val="28"/>
        </w:rPr>
        <w:t>55 P.3d</w:t>
      </w:r>
      <w:r w:rsidR="002522B9">
        <w:rPr>
          <w:sz w:val="28"/>
          <w:szCs w:val="28"/>
        </w:rPr>
        <w:t xml:space="preserve"> at </w:t>
      </w:r>
      <w:r w:rsidR="00694C9D" w:rsidRPr="00FD5258">
        <w:rPr>
          <w:sz w:val="28"/>
          <w:szCs w:val="28"/>
        </w:rPr>
        <w:t>62).</w:t>
      </w:r>
    </w:p>
    <w:p w14:paraId="0A2339B3" w14:textId="77777777" w:rsidR="00694C9D" w:rsidRPr="00FD5258" w:rsidRDefault="00694C9D" w:rsidP="00527A3A">
      <w:pPr>
        <w:pStyle w:val="ListParagraph"/>
        <w:tabs>
          <w:tab w:val="left" w:pos="0"/>
        </w:tabs>
        <w:spacing w:before="16" w:line="276" w:lineRule="exact"/>
        <w:ind w:left="0" w:firstLine="0"/>
        <w:jc w:val="both"/>
        <w:rPr>
          <w:sz w:val="28"/>
          <w:szCs w:val="28"/>
        </w:rPr>
      </w:pPr>
    </w:p>
    <w:p w14:paraId="04693ECE" w14:textId="16F16065" w:rsidR="00694C9D" w:rsidRPr="00FD5258" w:rsidRDefault="00694C9D" w:rsidP="00527A3A">
      <w:pPr>
        <w:pStyle w:val="ListParagraph"/>
        <w:tabs>
          <w:tab w:val="left" w:pos="0"/>
        </w:tabs>
        <w:spacing w:before="16" w:line="276" w:lineRule="exact"/>
        <w:ind w:left="0" w:firstLine="0"/>
        <w:jc w:val="both"/>
        <w:rPr>
          <w:sz w:val="28"/>
          <w:szCs w:val="28"/>
        </w:rPr>
      </w:pPr>
      <w:r w:rsidRPr="00FD5258">
        <w:rPr>
          <w:sz w:val="28"/>
          <w:szCs w:val="28"/>
        </w:rPr>
        <w:t xml:space="preserve">However, </w:t>
      </w:r>
      <w:r w:rsidR="00214AA9">
        <w:rPr>
          <w:sz w:val="28"/>
          <w:szCs w:val="28"/>
        </w:rPr>
        <w:t>“</w:t>
      </w:r>
      <w:r w:rsidR="00214AA9" w:rsidRPr="00FD5258">
        <w:rPr>
          <w:sz w:val="28"/>
          <w:szCs w:val="28"/>
        </w:rPr>
        <w:t>[</w:t>
      </w:r>
      <w:r w:rsidRPr="00FD5258">
        <w:rPr>
          <w:sz w:val="28"/>
          <w:szCs w:val="28"/>
        </w:rPr>
        <w:t>a]</w:t>
      </w:r>
      <w:r w:rsidR="00635503" w:rsidRPr="00FD5258">
        <w:rPr>
          <w:sz w:val="28"/>
          <w:szCs w:val="28"/>
        </w:rPr>
        <w:t>n employer is not objectively unfair by firing an employee due to the employer's belief that the employee is not adequately performing, even</w:t>
      </w:r>
      <w:r w:rsidR="00635503" w:rsidRPr="00FD5258">
        <w:rPr>
          <w:spacing w:val="-21"/>
          <w:sz w:val="28"/>
          <w:szCs w:val="28"/>
        </w:rPr>
        <w:t xml:space="preserve"> </w:t>
      </w:r>
      <w:r w:rsidR="00635503" w:rsidRPr="00FD5258">
        <w:rPr>
          <w:sz w:val="28"/>
          <w:szCs w:val="28"/>
        </w:rPr>
        <w:t xml:space="preserve">if the employer's belief is mistaken.” </w:t>
      </w:r>
      <w:r w:rsidR="00214AA9">
        <w:rPr>
          <w:sz w:val="28"/>
          <w:szCs w:val="28"/>
        </w:rPr>
        <w:t xml:space="preserve"> </w:t>
      </w:r>
      <w:r w:rsidR="00635503" w:rsidRPr="00FD5258">
        <w:rPr>
          <w:i/>
          <w:sz w:val="28"/>
          <w:szCs w:val="28"/>
        </w:rPr>
        <w:t xml:space="preserve">Holland v. Union Oil Co. of Cal., Inc., </w:t>
      </w:r>
      <w:r w:rsidR="00635503" w:rsidRPr="00FD5258">
        <w:rPr>
          <w:sz w:val="28"/>
          <w:szCs w:val="28"/>
        </w:rPr>
        <w:t>993 P.2d 1026, 1035–36 (Alaska</w:t>
      </w:r>
      <w:r w:rsidR="00635503" w:rsidRPr="00FD5258">
        <w:rPr>
          <w:spacing w:val="-8"/>
          <w:sz w:val="28"/>
          <w:szCs w:val="28"/>
        </w:rPr>
        <w:t xml:space="preserve"> </w:t>
      </w:r>
      <w:r w:rsidR="00635503" w:rsidRPr="00FD5258">
        <w:rPr>
          <w:sz w:val="28"/>
          <w:szCs w:val="28"/>
        </w:rPr>
        <w:t>1999).</w:t>
      </w:r>
      <w:r w:rsidRPr="00FD5258">
        <w:rPr>
          <w:sz w:val="28"/>
          <w:szCs w:val="28"/>
        </w:rPr>
        <w:t xml:space="preserve">  Similarly, </w:t>
      </w:r>
      <w:r w:rsidR="00214AA9">
        <w:rPr>
          <w:sz w:val="28"/>
          <w:szCs w:val="28"/>
        </w:rPr>
        <w:t>“</w:t>
      </w:r>
      <w:r w:rsidR="00214AA9" w:rsidRPr="00FD5258">
        <w:rPr>
          <w:sz w:val="28"/>
          <w:szCs w:val="28"/>
        </w:rPr>
        <w:t>[</w:t>
      </w:r>
      <w:r w:rsidRPr="00FD5258">
        <w:rPr>
          <w:sz w:val="28"/>
          <w:szCs w:val="28"/>
        </w:rPr>
        <w:t>a]</w:t>
      </w:r>
      <w:r w:rsidR="00635503" w:rsidRPr="00FD5258">
        <w:rPr>
          <w:sz w:val="28"/>
          <w:szCs w:val="28"/>
        </w:rPr>
        <w:t>n employer does not violate the implied covenant of good faith and</w:t>
      </w:r>
      <w:r w:rsidR="00635503" w:rsidRPr="00FD5258">
        <w:rPr>
          <w:spacing w:val="-15"/>
          <w:sz w:val="28"/>
          <w:szCs w:val="28"/>
        </w:rPr>
        <w:t xml:space="preserve"> </w:t>
      </w:r>
      <w:r w:rsidR="00635503" w:rsidRPr="00FD5258">
        <w:rPr>
          <w:sz w:val="28"/>
          <w:szCs w:val="28"/>
        </w:rPr>
        <w:t>fair dealing by terminating an at-will employee for a personality conflict</w:t>
      </w:r>
      <w:r w:rsidR="00635503" w:rsidRPr="00FD5258">
        <w:rPr>
          <w:spacing w:val="-21"/>
          <w:sz w:val="28"/>
          <w:szCs w:val="28"/>
        </w:rPr>
        <w:t xml:space="preserve"> </w:t>
      </w:r>
      <w:r w:rsidR="00635503" w:rsidRPr="00FD5258">
        <w:rPr>
          <w:sz w:val="28"/>
          <w:szCs w:val="28"/>
        </w:rPr>
        <w:t>with</w:t>
      </w:r>
      <w:r w:rsidRPr="00FD5258">
        <w:rPr>
          <w:sz w:val="28"/>
          <w:szCs w:val="28"/>
        </w:rPr>
        <w:t xml:space="preserve"> </w:t>
      </w:r>
      <w:r w:rsidR="00635503" w:rsidRPr="00FD5258">
        <w:rPr>
          <w:sz w:val="28"/>
          <w:szCs w:val="28"/>
        </w:rPr>
        <w:t xml:space="preserve">another employee.” </w:t>
      </w:r>
      <w:r w:rsidR="00214AA9">
        <w:rPr>
          <w:sz w:val="28"/>
          <w:szCs w:val="28"/>
        </w:rPr>
        <w:t xml:space="preserve"> </w:t>
      </w:r>
      <w:r w:rsidR="00635503" w:rsidRPr="00FD5258">
        <w:rPr>
          <w:i/>
          <w:sz w:val="28"/>
          <w:szCs w:val="28"/>
        </w:rPr>
        <w:t>McAnally v. Thompson</w:t>
      </w:r>
      <w:r w:rsidR="00635503" w:rsidRPr="00FD5258">
        <w:rPr>
          <w:sz w:val="28"/>
          <w:szCs w:val="28"/>
        </w:rPr>
        <w:t xml:space="preserve">, 397 P.3d 322, 328 (Alaska 2017) (quoting </w:t>
      </w:r>
      <w:r w:rsidR="00635503" w:rsidRPr="00FD5258">
        <w:rPr>
          <w:i/>
          <w:sz w:val="28"/>
          <w:szCs w:val="28"/>
        </w:rPr>
        <w:t xml:space="preserve">Era Aviation, Inc. v. </w:t>
      </w:r>
      <w:proofErr w:type="spellStart"/>
      <w:r w:rsidR="00635503" w:rsidRPr="00FD5258">
        <w:rPr>
          <w:i/>
          <w:sz w:val="28"/>
          <w:szCs w:val="28"/>
        </w:rPr>
        <w:t>Seekins</w:t>
      </w:r>
      <w:proofErr w:type="spellEnd"/>
      <w:r w:rsidR="00635503" w:rsidRPr="00FD5258">
        <w:rPr>
          <w:sz w:val="28"/>
          <w:szCs w:val="28"/>
        </w:rPr>
        <w:t>, 973 P.2d 1137, 1141 (Alaska</w:t>
      </w:r>
      <w:r w:rsidRPr="00FD5258">
        <w:rPr>
          <w:sz w:val="28"/>
          <w:szCs w:val="28"/>
        </w:rPr>
        <w:t xml:space="preserve"> </w:t>
      </w:r>
      <w:r w:rsidR="00635503" w:rsidRPr="00FD5258">
        <w:rPr>
          <w:sz w:val="28"/>
          <w:szCs w:val="28"/>
        </w:rPr>
        <w:t>1999)).</w:t>
      </w:r>
    </w:p>
    <w:p w14:paraId="549B0FD8" w14:textId="77777777" w:rsidR="00694C9D" w:rsidRPr="00FD5258" w:rsidRDefault="00694C9D" w:rsidP="00527A3A">
      <w:pPr>
        <w:pStyle w:val="ListParagraph"/>
        <w:tabs>
          <w:tab w:val="left" w:pos="0"/>
        </w:tabs>
        <w:spacing w:before="16" w:line="276" w:lineRule="exact"/>
        <w:ind w:left="0" w:firstLine="0"/>
        <w:jc w:val="both"/>
        <w:rPr>
          <w:sz w:val="28"/>
          <w:szCs w:val="28"/>
        </w:rPr>
      </w:pPr>
    </w:p>
    <w:p w14:paraId="4B28F60B" w14:textId="1D958EA6" w:rsidR="00694C9D" w:rsidRPr="00FD5258" w:rsidRDefault="00635503" w:rsidP="00527A3A">
      <w:pPr>
        <w:pStyle w:val="ListParagraph"/>
        <w:tabs>
          <w:tab w:val="left" w:pos="0"/>
        </w:tabs>
        <w:spacing w:before="16" w:line="276" w:lineRule="exact"/>
        <w:ind w:left="0" w:firstLine="0"/>
        <w:jc w:val="both"/>
        <w:rPr>
          <w:sz w:val="28"/>
          <w:szCs w:val="28"/>
        </w:rPr>
      </w:pPr>
      <w:r w:rsidRPr="00FD5258">
        <w:rPr>
          <w:sz w:val="28"/>
          <w:szCs w:val="28"/>
        </w:rPr>
        <w:t xml:space="preserve">“The implied covenant requires some minimal level of fairness to the employee during an employer’s investigation.” </w:t>
      </w:r>
      <w:r w:rsidR="00214AA9">
        <w:rPr>
          <w:sz w:val="28"/>
          <w:szCs w:val="28"/>
        </w:rPr>
        <w:t xml:space="preserve"> </w:t>
      </w:r>
      <w:r w:rsidRPr="00FD5258">
        <w:rPr>
          <w:i/>
          <w:sz w:val="28"/>
          <w:szCs w:val="28"/>
        </w:rPr>
        <w:t>Mitchell</w:t>
      </w:r>
      <w:r w:rsidRPr="00FD5258">
        <w:rPr>
          <w:sz w:val="28"/>
          <w:szCs w:val="28"/>
        </w:rPr>
        <w:t xml:space="preserve">, 193 P.3d </w:t>
      </w:r>
      <w:r w:rsidR="002522B9">
        <w:rPr>
          <w:sz w:val="28"/>
          <w:szCs w:val="28"/>
        </w:rPr>
        <w:t xml:space="preserve">at </w:t>
      </w:r>
      <w:r w:rsidRPr="00FD5258">
        <w:rPr>
          <w:sz w:val="28"/>
          <w:szCs w:val="28"/>
        </w:rPr>
        <w:t>760 (ruling that, based on the fact that employer’s personnel policies required an investigation before termination, the employer may have violated the covenant by only speaking with employee for five minutes and never informing employee of the allegations against him)</w:t>
      </w:r>
      <w:r w:rsidR="00694C9D" w:rsidRPr="00FD5258">
        <w:rPr>
          <w:sz w:val="28"/>
          <w:szCs w:val="28"/>
        </w:rPr>
        <w:t>.  But, “[t]</w:t>
      </w:r>
      <w:r w:rsidRPr="00FD5258">
        <w:rPr>
          <w:sz w:val="28"/>
          <w:szCs w:val="28"/>
        </w:rPr>
        <w:t xml:space="preserve">he </w:t>
      </w:r>
      <w:proofErr w:type="gramStart"/>
      <w:r w:rsidRPr="00FD5258">
        <w:rPr>
          <w:sz w:val="28"/>
          <w:szCs w:val="28"/>
        </w:rPr>
        <w:t>covenant</w:t>
      </w:r>
      <w:proofErr w:type="gramEnd"/>
      <w:r w:rsidRPr="00FD5258">
        <w:rPr>
          <w:sz w:val="28"/>
          <w:szCs w:val="28"/>
        </w:rPr>
        <w:t xml:space="preserve"> of good faith and fair dealing will not impose procedural requirements that conflict with what is required by</w:t>
      </w:r>
      <w:r w:rsidRPr="00FD5258">
        <w:rPr>
          <w:spacing w:val="-16"/>
          <w:sz w:val="28"/>
          <w:szCs w:val="28"/>
        </w:rPr>
        <w:t xml:space="preserve"> </w:t>
      </w:r>
      <w:r w:rsidRPr="00FD5258">
        <w:rPr>
          <w:sz w:val="28"/>
          <w:szCs w:val="28"/>
        </w:rPr>
        <w:t xml:space="preserve">the parties’ agreement.” </w:t>
      </w:r>
      <w:r w:rsidR="00214AA9">
        <w:rPr>
          <w:sz w:val="28"/>
          <w:szCs w:val="28"/>
        </w:rPr>
        <w:t xml:space="preserve"> </w:t>
      </w:r>
      <w:r w:rsidRPr="00FD5258">
        <w:rPr>
          <w:i/>
          <w:sz w:val="28"/>
          <w:szCs w:val="28"/>
        </w:rPr>
        <w:t xml:space="preserve">Beach v. </w:t>
      </w:r>
      <w:proofErr w:type="spellStart"/>
      <w:r w:rsidRPr="00FD5258">
        <w:rPr>
          <w:i/>
          <w:sz w:val="28"/>
          <w:szCs w:val="28"/>
        </w:rPr>
        <w:t>Handforth-Kome</w:t>
      </w:r>
      <w:proofErr w:type="spellEnd"/>
      <w:r w:rsidRPr="00FD5258">
        <w:rPr>
          <w:sz w:val="28"/>
          <w:szCs w:val="28"/>
        </w:rPr>
        <w:t>, 314 P.3d 53, 56 (Alaska</w:t>
      </w:r>
      <w:r w:rsidRPr="00FD5258">
        <w:rPr>
          <w:spacing w:val="-6"/>
          <w:sz w:val="28"/>
          <w:szCs w:val="28"/>
        </w:rPr>
        <w:t xml:space="preserve"> </w:t>
      </w:r>
      <w:r w:rsidRPr="00FD5258">
        <w:rPr>
          <w:sz w:val="28"/>
          <w:szCs w:val="28"/>
        </w:rPr>
        <w:t>2013).</w:t>
      </w:r>
    </w:p>
    <w:p w14:paraId="7D73CE3F" w14:textId="77777777" w:rsidR="00694C9D" w:rsidRPr="00FD5258" w:rsidRDefault="00694C9D" w:rsidP="00527A3A">
      <w:pPr>
        <w:pStyle w:val="ListParagraph"/>
        <w:tabs>
          <w:tab w:val="left" w:pos="0"/>
        </w:tabs>
        <w:spacing w:before="16" w:line="276" w:lineRule="exact"/>
        <w:ind w:left="0" w:firstLine="0"/>
        <w:jc w:val="both"/>
        <w:rPr>
          <w:sz w:val="28"/>
          <w:szCs w:val="28"/>
        </w:rPr>
      </w:pPr>
    </w:p>
    <w:p w14:paraId="0026565A" w14:textId="03DCA5FB" w:rsidR="00D74EC7" w:rsidRPr="00FD5258" w:rsidRDefault="00635503" w:rsidP="00B56DC0">
      <w:pPr>
        <w:pStyle w:val="ListParagraph"/>
        <w:tabs>
          <w:tab w:val="left" w:pos="0"/>
        </w:tabs>
        <w:spacing w:before="16" w:line="276" w:lineRule="exact"/>
        <w:ind w:left="0" w:firstLine="0"/>
        <w:jc w:val="both"/>
        <w:rPr>
          <w:sz w:val="28"/>
          <w:szCs w:val="28"/>
        </w:rPr>
      </w:pPr>
      <w:r w:rsidRPr="00FD5258">
        <w:rPr>
          <w:sz w:val="28"/>
          <w:szCs w:val="28"/>
        </w:rPr>
        <w:t>The subjective component requires proof that “the employer’s termination decision was</w:t>
      </w:r>
      <w:r w:rsidR="00214AA9">
        <w:rPr>
          <w:sz w:val="28"/>
          <w:szCs w:val="28"/>
        </w:rPr>
        <w:t xml:space="preserve"> “</w:t>
      </w:r>
      <w:r w:rsidRPr="00FD5258">
        <w:rPr>
          <w:sz w:val="28"/>
          <w:szCs w:val="28"/>
        </w:rPr>
        <w:t>actually</w:t>
      </w:r>
      <w:r w:rsidR="00214AA9">
        <w:rPr>
          <w:sz w:val="28"/>
          <w:szCs w:val="28"/>
        </w:rPr>
        <w:t xml:space="preserve"> . . .</w:t>
      </w:r>
      <w:r w:rsidR="00214AA9" w:rsidRPr="00FD5258">
        <w:rPr>
          <w:sz w:val="28"/>
          <w:szCs w:val="28"/>
        </w:rPr>
        <w:t xml:space="preserve"> </w:t>
      </w:r>
      <w:r w:rsidRPr="00FD5258">
        <w:rPr>
          <w:sz w:val="28"/>
          <w:szCs w:val="28"/>
        </w:rPr>
        <w:t xml:space="preserve">motivated by an improper or impermissible objective’ – that the decision ‘was actually made in bad faith.’” </w:t>
      </w:r>
      <w:r w:rsidR="00214AA9">
        <w:rPr>
          <w:sz w:val="28"/>
          <w:szCs w:val="28"/>
        </w:rPr>
        <w:t xml:space="preserve"> </w:t>
      </w:r>
      <w:r w:rsidRPr="00FD5258">
        <w:rPr>
          <w:i/>
          <w:sz w:val="28"/>
          <w:szCs w:val="28"/>
        </w:rPr>
        <w:t>Crowley v. State, Dep't of Health &amp; Soc. Servs.</w:t>
      </w:r>
      <w:r w:rsidRPr="00FD5258">
        <w:rPr>
          <w:sz w:val="28"/>
          <w:szCs w:val="28"/>
        </w:rPr>
        <w:t>, 253 P.3d</w:t>
      </w:r>
      <w:r w:rsidRPr="00FD5258">
        <w:rPr>
          <w:spacing w:val="-15"/>
          <w:sz w:val="28"/>
          <w:szCs w:val="28"/>
        </w:rPr>
        <w:t xml:space="preserve"> </w:t>
      </w:r>
      <w:r w:rsidRPr="00FD5258">
        <w:rPr>
          <w:sz w:val="28"/>
          <w:szCs w:val="28"/>
        </w:rPr>
        <w:t>1226,</w:t>
      </w:r>
      <w:r w:rsidR="00694C9D" w:rsidRPr="00FD5258">
        <w:rPr>
          <w:sz w:val="28"/>
          <w:szCs w:val="28"/>
        </w:rPr>
        <w:t xml:space="preserve"> </w:t>
      </w:r>
      <w:r w:rsidRPr="00FD5258">
        <w:rPr>
          <w:sz w:val="28"/>
          <w:szCs w:val="28"/>
        </w:rPr>
        <w:t xml:space="preserve">1230 (Alaska 2011) (citing </w:t>
      </w:r>
      <w:r w:rsidRPr="00FD5258">
        <w:rPr>
          <w:i/>
          <w:sz w:val="28"/>
          <w:szCs w:val="28"/>
        </w:rPr>
        <w:t xml:space="preserve">Era Aviation, </w:t>
      </w:r>
      <w:r w:rsidR="002522B9">
        <w:rPr>
          <w:i/>
          <w:sz w:val="28"/>
          <w:szCs w:val="28"/>
        </w:rPr>
        <w:t>Inc.</w:t>
      </w:r>
      <w:r w:rsidRPr="00FD5258">
        <w:rPr>
          <w:sz w:val="28"/>
          <w:szCs w:val="28"/>
        </w:rPr>
        <w:t xml:space="preserve">, 973 P.2d </w:t>
      </w:r>
      <w:r w:rsidR="002522B9">
        <w:rPr>
          <w:sz w:val="28"/>
          <w:szCs w:val="28"/>
        </w:rPr>
        <w:t xml:space="preserve">at </w:t>
      </w:r>
      <w:r w:rsidRPr="00FD5258">
        <w:rPr>
          <w:sz w:val="28"/>
          <w:szCs w:val="28"/>
        </w:rPr>
        <w:t>1141).</w:t>
      </w:r>
      <w:r w:rsidR="00694C9D" w:rsidRPr="00FD5258">
        <w:rPr>
          <w:sz w:val="28"/>
          <w:szCs w:val="28"/>
        </w:rPr>
        <w:t xml:space="preserve">  </w:t>
      </w:r>
      <w:r w:rsidRPr="00FD5258">
        <w:rPr>
          <w:sz w:val="28"/>
          <w:szCs w:val="28"/>
        </w:rPr>
        <w:t xml:space="preserve">“An employer may breach the implied covenant of good faith and fair dealing when it terminates an employee to deprive her of compensation due under an employment contract.” </w:t>
      </w:r>
      <w:r w:rsidR="00214AA9">
        <w:rPr>
          <w:sz w:val="28"/>
          <w:szCs w:val="28"/>
        </w:rPr>
        <w:t xml:space="preserve"> </w:t>
      </w:r>
      <w:r w:rsidRPr="00FD5258">
        <w:rPr>
          <w:i/>
          <w:sz w:val="28"/>
          <w:szCs w:val="28"/>
        </w:rPr>
        <w:t>Lingley v. Alaska Airlines, Inc.</w:t>
      </w:r>
      <w:r w:rsidRPr="00FD5258">
        <w:rPr>
          <w:sz w:val="28"/>
          <w:szCs w:val="28"/>
        </w:rPr>
        <w:t xml:space="preserve">, 373 P.3d 506 (Alaska 2016) (citing </w:t>
      </w:r>
      <w:r w:rsidRPr="00FD5258">
        <w:rPr>
          <w:i/>
          <w:sz w:val="28"/>
          <w:szCs w:val="28"/>
        </w:rPr>
        <w:t xml:space="preserve">Mitford v. de </w:t>
      </w:r>
      <w:proofErr w:type="spellStart"/>
      <w:r w:rsidRPr="00FD5258">
        <w:rPr>
          <w:i/>
          <w:sz w:val="28"/>
          <w:szCs w:val="28"/>
        </w:rPr>
        <w:t>Lasala</w:t>
      </w:r>
      <w:proofErr w:type="spellEnd"/>
      <w:r w:rsidRPr="00FD5258">
        <w:rPr>
          <w:sz w:val="28"/>
          <w:szCs w:val="28"/>
        </w:rPr>
        <w:t>, 666 P.2d 1000, 1007 (Alaska</w:t>
      </w:r>
      <w:r w:rsidRPr="00FD5258">
        <w:rPr>
          <w:spacing w:val="-6"/>
          <w:sz w:val="28"/>
          <w:szCs w:val="28"/>
        </w:rPr>
        <w:t xml:space="preserve"> </w:t>
      </w:r>
      <w:r w:rsidRPr="00FD5258">
        <w:rPr>
          <w:sz w:val="28"/>
          <w:szCs w:val="28"/>
        </w:rPr>
        <w:t>1983)).</w:t>
      </w:r>
      <w:r w:rsidR="00694C9D" w:rsidRPr="00FD5258">
        <w:rPr>
          <w:sz w:val="28"/>
          <w:szCs w:val="28"/>
        </w:rPr>
        <w:t xml:space="preserve">  But “[</w:t>
      </w:r>
      <w:proofErr w:type="spellStart"/>
      <w:r w:rsidR="00694C9D" w:rsidRPr="00FD5258">
        <w:rPr>
          <w:sz w:val="28"/>
          <w:szCs w:val="28"/>
        </w:rPr>
        <w:t>i</w:t>
      </w:r>
      <w:proofErr w:type="spellEnd"/>
      <w:r w:rsidR="00694C9D" w:rsidRPr="00FD5258">
        <w:rPr>
          <w:sz w:val="28"/>
          <w:szCs w:val="28"/>
        </w:rPr>
        <w:t>]t</w:t>
      </w:r>
      <w:r w:rsidRPr="00FD5258">
        <w:rPr>
          <w:sz w:val="28"/>
          <w:szCs w:val="28"/>
        </w:rPr>
        <w:t xml:space="preserve"> is not unfair for an employer to question or disbelieve, in good</w:t>
      </w:r>
      <w:r w:rsidRPr="00FD5258">
        <w:rPr>
          <w:spacing w:val="-17"/>
          <w:sz w:val="28"/>
          <w:szCs w:val="28"/>
        </w:rPr>
        <w:t xml:space="preserve"> </w:t>
      </w:r>
      <w:r w:rsidRPr="00FD5258">
        <w:rPr>
          <w:sz w:val="28"/>
          <w:szCs w:val="28"/>
        </w:rPr>
        <w:t xml:space="preserve">faith, an employee’s version of events.” </w:t>
      </w:r>
      <w:r w:rsidR="00214AA9">
        <w:rPr>
          <w:sz w:val="28"/>
          <w:szCs w:val="28"/>
        </w:rPr>
        <w:t xml:space="preserve"> </w:t>
      </w:r>
      <w:r w:rsidRPr="00FD5258">
        <w:rPr>
          <w:i/>
          <w:sz w:val="28"/>
          <w:szCs w:val="28"/>
        </w:rPr>
        <w:t>Smith</w:t>
      </w:r>
      <w:r w:rsidRPr="00FD5258">
        <w:rPr>
          <w:sz w:val="28"/>
          <w:szCs w:val="28"/>
        </w:rPr>
        <w:t xml:space="preserve">, 240 P.3d </w:t>
      </w:r>
      <w:r w:rsidR="002522B9">
        <w:rPr>
          <w:sz w:val="28"/>
          <w:szCs w:val="28"/>
        </w:rPr>
        <w:t xml:space="preserve">at </w:t>
      </w:r>
      <w:r w:rsidRPr="00FD5258">
        <w:rPr>
          <w:sz w:val="28"/>
          <w:szCs w:val="28"/>
        </w:rPr>
        <w:t>845</w:t>
      </w:r>
      <w:bookmarkStart w:id="0" w:name="_GoBack"/>
      <w:bookmarkEnd w:id="0"/>
      <w:r w:rsidRPr="00FD5258">
        <w:rPr>
          <w:sz w:val="28"/>
          <w:szCs w:val="28"/>
        </w:rPr>
        <w:t>.</w:t>
      </w:r>
    </w:p>
    <w:sectPr w:rsidR="00D74EC7" w:rsidRPr="00FD5258" w:rsidSect="0072172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144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80EA6" w14:textId="77777777" w:rsidR="0012691D" w:rsidRDefault="0012691D">
      <w:r>
        <w:separator/>
      </w:r>
    </w:p>
  </w:endnote>
  <w:endnote w:type="continuationSeparator" w:id="0">
    <w:p w14:paraId="6DC2A59C" w14:textId="77777777" w:rsidR="0012691D" w:rsidRDefault="00126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21002A87" w:usb1="00000000" w:usb2="00000000"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04E05" w14:textId="77777777" w:rsidR="00270BAB" w:rsidRDefault="00270B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3BF49" w14:textId="5408EE2E" w:rsidR="00270BAB" w:rsidRPr="00FD5258" w:rsidRDefault="005A2D58">
    <w:pPr>
      <w:pStyle w:val="Footer"/>
      <w:rPr>
        <w:sz w:val="20"/>
        <w:szCs w:val="20"/>
      </w:rPr>
    </w:pPr>
    <w:r w:rsidRPr="00FD5258">
      <w:rPr>
        <w:sz w:val="20"/>
        <w:szCs w:val="20"/>
      </w:rPr>
      <w:t>Revised 2022</w:t>
    </w:r>
    <w:r w:rsidR="00270BAB" w:rsidRPr="00FD5258">
      <w:rPr>
        <w:sz w:val="20"/>
        <w:szCs w:val="20"/>
      </w:rPr>
      <w:ptab w:relativeTo="margin" w:alignment="center" w:leader="none"/>
    </w:r>
    <w:r w:rsidRPr="00FD5258">
      <w:rPr>
        <w:sz w:val="20"/>
        <w:szCs w:val="20"/>
      </w:rPr>
      <w:t>24.15B</w:t>
    </w:r>
    <w:r w:rsidR="00270BAB" w:rsidRPr="00FD5258">
      <w:rPr>
        <w:sz w:val="20"/>
        <w:szCs w:val="20"/>
      </w:rPr>
      <w:ptab w:relativeTo="margin" w:alignment="right" w:leader="none"/>
    </w:r>
    <w:r w:rsidRPr="00FD5258">
      <w:rPr>
        <w:sz w:val="20"/>
        <w:szCs w:val="20"/>
      </w:rPr>
      <w:fldChar w:fldCharType="begin"/>
    </w:r>
    <w:r w:rsidRPr="00FD5258">
      <w:rPr>
        <w:sz w:val="20"/>
        <w:szCs w:val="20"/>
      </w:rPr>
      <w:instrText xml:space="preserve"> PAGE   \* MERGEFORMAT </w:instrText>
    </w:r>
    <w:r w:rsidRPr="00FD5258">
      <w:rPr>
        <w:sz w:val="20"/>
        <w:szCs w:val="20"/>
      </w:rPr>
      <w:fldChar w:fldCharType="separate"/>
    </w:r>
    <w:r w:rsidR="007A5734">
      <w:rPr>
        <w:noProof/>
        <w:sz w:val="20"/>
        <w:szCs w:val="20"/>
      </w:rPr>
      <w:t>2</w:t>
    </w:r>
    <w:r w:rsidRPr="00FD5258">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412B1" w14:textId="77777777" w:rsidR="00270BAB" w:rsidRDefault="00270B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87B38C" w14:textId="77777777" w:rsidR="0012691D" w:rsidRDefault="0012691D">
      <w:r>
        <w:separator/>
      </w:r>
    </w:p>
  </w:footnote>
  <w:footnote w:type="continuationSeparator" w:id="0">
    <w:p w14:paraId="04FB91F7" w14:textId="77777777" w:rsidR="0012691D" w:rsidRDefault="00126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E3ACB" w14:textId="77777777" w:rsidR="00270BAB" w:rsidRDefault="00270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98B99" w14:textId="77777777" w:rsidR="00C07A33" w:rsidRDefault="00C07A3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17CF2" w14:textId="77777777" w:rsidR="00270BAB" w:rsidRDefault="00270B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339D7"/>
    <w:multiLevelType w:val="hybridMultilevel"/>
    <w:tmpl w:val="3FEE082E"/>
    <w:lvl w:ilvl="0" w:tplc="0C9E6D8E">
      <w:numFmt w:val="bullet"/>
      <w:lvlText w:val=""/>
      <w:lvlJc w:val="left"/>
      <w:pPr>
        <w:ind w:left="880" w:hanging="360"/>
      </w:pPr>
      <w:rPr>
        <w:rFonts w:ascii="Symbol" w:eastAsia="Symbol" w:hAnsi="Symbol" w:cs="Symbol" w:hint="default"/>
        <w:w w:val="100"/>
        <w:sz w:val="24"/>
        <w:szCs w:val="24"/>
      </w:rPr>
    </w:lvl>
    <w:lvl w:ilvl="1" w:tplc="72F23DC6">
      <w:numFmt w:val="bullet"/>
      <w:lvlText w:val="o"/>
      <w:lvlJc w:val="left"/>
      <w:pPr>
        <w:ind w:left="1540" w:hanging="360"/>
      </w:pPr>
      <w:rPr>
        <w:rFonts w:ascii="Courier New" w:eastAsia="Courier New" w:hAnsi="Courier New" w:cs="Courier New" w:hint="default"/>
        <w:w w:val="99"/>
        <w:sz w:val="24"/>
        <w:szCs w:val="24"/>
      </w:rPr>
    </w:lvl>
    <w:lvl w:ilvl="2" w:tplc="498E1F28">
      <w:numFmt w:val="bullet"/>
      <w:lvlText w:val=""/>
      <w:lvlJc w:val="left"/>
      <w:pPr>
        <w:ind w:left="2320" w:hanging="360"/>
      </w:pPr>
      <w:rPr>
        <w:rFonts w:ascii="Wingdings" w:eastAsia="Wingdings" w:hAnsi="Wingdings" w:cs="Wingdings" w:hint="default"/>
        <w:w w:val="100"/>
        <w:sz w:val="24"/>
        <w:szCs w:val="24"/>
      </w:rPr>
    </w:lvl>
    <w:lvl w:ilvl="3" w:tplc="CAA0E624">
      <w:numFmt w:val="bullet"/>
      <w:lvlText w:val=""/>
      <w:lvlJc w:val="left"/>
      <w:pPr>
        <w:ind w:left="2980" w:hanging="360"/>
      </w:pPr>
      <w:rPr>
        <w:rFonts w:ascii="Symbol" w:eastAsia="Symbol" w:hAnsi="Symbol" w:cs="Symbol" w:hint="default"/>
        <w:w w:val="100"/>
        <w:sz w:val="24"/>
        <w:szCs w:val="24"/>
      </w:rPr>
    </w:lvl>
    <w:lvl w:ilvl="4" w:tplc="9A7AABC0">
      <w:numFmt w:val="bullet"/>
      <w:lvlText w:val="•"/>
      <w:lvlJc w:val="left"/>
      <w:pPr>
        <w:ind w:left="2320" w:hanging="360"/>
      </w:pPr>
      <w:rPr>
        <w:rFonts w:hint="default"/>
      </w:rPr>
    </w:lvl>
    <w:lvl w:ilvl="5" w:tplc="990009C0">
      <w:numFmt w:val="bullet"/>
      <w:lvlText w:val="•"/>
      <w:lvlJc w:val="left"/>
      <w:pPr>
        <w:ind w:left="2980" w:hanging="360"/>
      </w:pPr>
      <w:rPr>
        <w:rFonts w:hint="default"/>
      </w:rPr>
    </w:lvl>
    <w:lvl w:ilvl="6" w:tplc="6200254E">
      <w:numFmt w:val="bullet"/>
      <w:lvlText w:val="•"/>
      <w:lvlJc w:val="left"/>
      <w:pPr>
        <w:ind w:left="4296" w:hanging="360"/>
      </w:pPr>
      <w:rPr>
        <w:rFonts w:hint="default"/>
      </w:rPr>
    </w:lvl>
    <w:lvl w:ilvl="7" w:tplc="9E3E3856">
      <w:numFmt w:val="bullet"/>
      <w:lvlText w:val="•"/>
      <w:lvlJc w:val="left"/>
      <w:pPr>
        <w:ind w:left="5612" w:hanging="360"/>
      </w:pPr>
      <w:rPr>
        <w:rFonts w:hint="default"/>
      </w:rPr>
    </w:lvl>
    <w:lvl w:ilvl="8" w:tplc="942E3696">
      <w:numFmt w:val="bullet"/>
      <w:lvlText w:val="•"/>
      <w:lvlJc w:val="left"/>
      <w:pPr>
        <w:ind w:left="6928" w:hanging="360"/>
      </w:pPr>
      <w:rPr>
        <w:rFonts w:hint="default"/>
      </w:rPr>
    </w:lvl>
  </w:abstractNum>
  <w:abstractNum w:abstractNumId="1" w15:restartNumberingAfterBreak="0">
    <w:nsid w:val="178B6C05"/>
    <w:multiLevelType w:val="hybridMultilevel"/>
    <w:tmpl w:val="86D88046"/>
    <w:lvl w:ilvl="0" w:tplc="9EB6453C">
      <w:numFmt w:val="bullet"/>
      <w:lvlText w:val="o"/>
      <w:lvlJc w:val="left"/>
      <w:pPr>
        <w:ind w:left="1540" w:hanging="360"/>
      </w:pPr>
      <w:rPr>
        <w:rFonts w:ascii="Courier New" w:eastAsia="Courier New" w:hAnsi="Courier New" w:cs="Courier New" w:hint="default"/>
        <w:w w:val="99"/>
        <w:sz w:val="24"/>
        <w:szCs w:val="24"/>
      </w:rPr>
    </w:lvl>
    <w:lvl w:ilvl="1" w:tplc="97CC01D4">
      <w:numFmt w:val="bullet"/>
      <w:lvlText w:val=""/>
      <w:lvlJc w:val="left"/>
      <w:pPr>
        <w:ind w:left="2260" w:hanging="360"/>
      </w:pPr>
      <w:rPr>
        <w:rFonts w:ascii="Wingdings" w:eastAsia="Wingdings" w:hAnsi="Wingdings" w:cs="Wingdings" w:hint="default"/>
        <w:w w:val="100"/>
        <w:sz w:val="24"/>
        <w:szCs w:val="24"/>
      </w:rPr>
    </w:lvl>
    <w:lvl w:ilvl="2" w:tplc="70E6AC5E">
      <w:numFmt w:val="bullet"/>
      <w:lvlText w:val="•"/>
      <w:lvlJc w:val="left"/>
      <w:pPr>
        <w:ind w:left="3068" w:hanging="360"/>
      </w:pPr>
      <w:rPr>
        <w:rFonts w:hint="default"/>
      </w:rPr>
    </w:lvl>
    <w:lvl w:ilvl="3" w:tplc="1D688214">
      <w:numFmt w:val="bullet"/>
      <w:lvlText w:val="•"/>
      <w:lvlJc w:val="left"/>
      <w:pPr>
        <w:ind w:left="3877" w:hanging="360"/>
      </w:pPr>
      <w:rPr>
        <w:rFonts w:hint="default"/>
      </w:rPr>
    </w:lvl>
    <w:lvl w:ilvl="4" w:tplc="BBDC8734">
      <w:numFmt w:val="bullet"/>
      <w:lvlText w:val="•"/>
      <w:lvlJc w:val="left"/>
      <w:pPr>
        <w:ind w:left="4686" w:hanging="360"/>
      </w:pPr>
      <w:rPr>
        <w:rFonts w:hint="default"/>
      </w:rPr>
    </w:lvl>
    <w:lvl w:ilvl="5" w:tplc="7F60136C">
      <w:numFmt w:val="bullet"/>
      <w:lvlText w:val="•"/>
      <w:lvlJc w:val="left"/>
      <w:pPr>
        <w:ind w:left="5495" w:hanging="360"/>
      </w:pPr>
      <w:rPr>
        <w:rFonts w:hint="default"/>
      </w:rPr>
    </w:lvl>
    <w:lvl w:ilvl="6" w:tplc="7FCC4C3A">
      <w:numFmt w:val="bullet"/>
      <w:lvlText w:val="•"/>
      <w:lvlJc w:val="left"/>
      <w:pPr>
        <w:ind w:left="6304" w:hanging="360"/>
      </w:pPr>
      <w:rPr>
        <w:rFonts w:hint="default"/>
      </w:rPr>
    </w:lvl>
    <w:lvl w:ilvl="7" w:tplc="9A205858">
      <w:numFmt w:val="bullet"/>
      <w:lvlText w:val="•"/>
      <w:lvlJc w:val="left"/>
      <w:pPr>
        <w:ind w:left="7113" w:hanging="360"/>
      </w:pPr>
      <w:rPr>
        <w:rFonts w:hint="default"/>
      </w:rPr>
    </w:lvl>
    <w:lvl w:ilvl="8" w:tplc="B46292C6">
      <w:numFmt w:val="bullet"/>
      <w:lvlText w:val="•"/>
      <w:lvlJc w:val="left"/>
      <w:pPr>
        <w:ind w:left="7922" w:hanging="360"/>
      </w:pPr>
      <w:rPr>
        <w:rFonts w:hint="default"/>
      </w:rPr>
    </w:lvl>
  </w:abstractNum>
  <w:abstractNum w:abstractNumId="2" w15:restartNumberingAfterBreak="0">
    <w:nsid w:val="2F9057EB"/>
    <w:multiLevelType w:val="hybridMultilevel"/>
    <w:tmpl w:val="4490C6B6"/>
    <w:lvl w:ilvl="0" w:tplc="C5B8DBE2">
      <w:numFmt w:val="bullet"/>
      <w:lvlText w:val=""/>
      <w:lvlJc w:val="left"/>
      <w:pPr>
        <w:ind w:left="880" w:hanging="360"/>
      </w:pPr>
      <w:rPr>
        <w:rFonts w:ascii="Symbol" w:eastAsia="Symbol" w:hAnsi="Symbol" w:cs="Symbol" w:hint="default"/>
        <w:w w:val="100"/>
        <w:sz w:val="24"/>
        <w:szCs w:val="24"/>
      </w:rPr>
    </w:lvl>
    <w:lvl w:ilvl="1" w:tplc="ECAADB90">
      <w:numFmt w:val="bullet"/>
      <w:lvlText w:val="o"/>
      <w:lvlJc w:val="left"/>
      <w:pPr>
        <w:ind w:left="1540" w:hanging="360"/>
      </w:pPr>
      <w:rPr>
        <w:rFonts w:ascii="Courier New" w:eastAsia="Courier New" w:hAnsi="Courier New" w:cs="Courier New" w:hint="default"/>
        <w:w w:val="99"/>
        <w:sz w:val="24"/>
        <w:szCs w:val="24"/>
      </w:rPr>
    </w:lvl>
    <w:lvl w:ilvl="2" w:tplc="C7F69F50">
      <w:numFmt w:val="bullet"/>
      <w:lvlText w:val=""/>
      <w:lvlJc w:val="left"/>
      <w:pPr>
        <w:ind w:left="2260" w:hanging="360"/>
      </w:pPr>
      <w:rPr>
        <w:rFonts w:ascii="Wingdings" w:eastAsia="Wingdings" w:hAnsi="Wingdings" w:cs="Wingdings" w:hint="default"/>
        <w:w w:val="100"/>
        <w:sz w:val="24"/>
        <w:szCs w:val="24"/>
      </w:rPr>
    </w:lvl>
    <w:lvl w:ilvl="3" w:tplc="35206420">
      <w:numFmt w:val="bullet"/>
      <w:lvlText w:val="•"/>
      <w:lvlJc w:val="left"/>
      <w:pPr>
        <w:ind w:left="1760" w:hanging="360"/>
      </w:pPr>
      <w:rPr>
        <w:rFonts w:hint="default"/>
      </w:rPr>
    </w:lvl>
    <w:lvl w:ilvl="4" w:tplc="8AAC94DC">
      <w:numFmt w:val="bullet"/>
      <w:lvlText w:val="•"/>
      <w:lvlJc w:val="left"/>
      <w:pPr>
        <w:ind w:left="2260" w:hanging="360"/>
      </w:pPr>
      <w:rPr>
        <w:rFonts w:hint="default"/>
      </w:rPr>
    </w:lvl>
    <w:lvl w:ilvl="5" w:tplc="527269F4">
      <w:numFmt w:val="bullet"/>
      <w:lvlText w:val="•"/>
      <w:lvlJc w:val="left"/>
      <w:pPr>
        <w:ind w:left="3470" w:hanging="360"/>
      </w:pPr>
      <w:rPr>
        <w:rFonts w:hint="default"/>
      </w:rPr>
    </w:lvl>
    <w:lvl w:ilvl="6" w:tplc="1A1854FA">
      <w:numFmt w:val="bullet"/>
      <w:lvlText w:val="•"/>
      <w:lvlJc w:val="left"/>
      <w:pPr>
        <w:ind w:left="4680" w:hanging="360"/>
      </w:pPr>
      <w:rPr>
        <w:rFonts w:hint="default"/>
      </w:rPr>
    </w:lvl>
    <w:lvl w:ilvl="7" w:tplc="66F0A14C">
      <w:numFmt w:val="bullet"/>
      <w:lvlText w:val="•"/>
      <w:lvlJc w:val="left"/>
      <w:pPr>
        <w:ind w:left="5890" w:hanging="360"/>
      </w:pPr>
      <w:rPr>
        <w:rFonts w:hint="default"/>
      </w:rPr>
    </w:lvl>
    <w:lvl w:ilvl="8" w:tplc="82FEAEDE">
      <w:numFmt w:val="bullet"/>
      <w:lvlText w:val="•"/>
      <w:lvlJc w:val="left"/>
      <w:pPr>
        <w:ind w:left="7100" w:hanging="360"/>
      </w:pPr>
      <w:rPr>
        <w:rFonts w:hint="default"/>
      </w:rPr>
    </w:lvl>
  </w:abstractNum>
  <w:abstractNum w:abstractNumId="3" w15:restartNumberingAfterBreak="0">
    <w:nsid w:val="32506264"/>
    <w:multiLevelType w:val="multilevel"/>
    <w:tmpl w:val="9DCAD202"/>
    <w:lvl w:ilvl="0">
      <w:start w:val="24"/>
      <w:numFmt w:val="decimal"/>
      <w:lvlText w:val="%1"/>
      <w:lvlJc w:val="left"/>
      <w:pPr>
        <w:tabs>
          <w:tab w:val="num" w:pos="900"/>
        </w:tabs>
        <w:ind w:left="900" w:hanging="900"/>
      </w:pPr>
      <w:rPr>
        <w:rFonts w:hint="default"/>
      </w:rPr>
    </w:lvl>
    <w:lvl w:ilvl="1">
      <w:start w:val="15"/>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0EB1496"/>
    <w:multiLevelType w:val="hybridMultilevel"/>
    <w:tmpl w:val="E4A8C82E"/>
    <w:lvl w:ilvl="0" w:tplc="D4E4B36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8433"/>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BE6"/>
    <w:rsid w:val="00003D9B"/>
    <w:rsid w:val="00023F08"/>
    <w:rsid w:val="00033CD0"/>
    <w:rsid w:val="000532D2"/>
    <w:rsid w:val="000B48C1"/>
    <w:rsid w:val="00104841"/>
    <w:rsid w:val="0012124D"/>
    <w:rsid w:val="0012691D"/>
    <w:rsid w:val="0014518B"/>
    <w:rsid w:val="001777B1"/>
    <w:rsid w:val="00214AA9"/>
    <w:rsid w:val="00224558"/>
    <w:rsid w:val="002522B9"/>
    <w:rsid w:val="00270BAB"/>
    <w:rsid w:val="002938FD"/>
    <w:rsid w:val="002C4E91"/>
    <w:rsid w:val="002F4F49"/>
    <w:rsid w:val="00300E03"/>
    <w:rsid w:val="00344A81"/>
    <w:rsid w:val="00371D4E"/>
    <w:rsid w:val="003D6E89"/>
    <w:rsid w:val="003F6B7D"/>
    <w:rsid w:val="00422D4B"/>
    <w:rsid w:val="00452002"/>
    <w:rsid w:val="004526EF"/>
    <w:rsid w:val="004C0C8E"/>
    <w:rsid w:val="004E5DEB"/>
    <w:rsid w:val="00523535"/>
    <w:rsid w:val="00525136"/>
    <w:rsid w:val="00525FEC"/>
    <w:rsid w:val="00527A3A"/>
    <w:rsid w:val="005317D9"/>
    <w:rsid w:val="00564161"/>
    <w:rsid w:val="005A2D58"/>
    <w:rsid w:val="005C3734"/>
    <w:rsid w:val="00635503"/>
    <w:rsid w:val="00694C9D"/>
    <w:rsid w:val="0069527B"/>
    <w:rsid w:val="006A0C35"/>
    <w:rsid w:val="006E6F0D"/>
    <w:rsid w:val="006F2BE6"/>
    <w:rsid w:val="007176C4"/>
    <w:rsid w:val="00721728"/>
    <w:rsid w:val="007444FC"/>
    <w:rsid w:val="00754405"/>
    <w:rsid w:val="00777929"/>
    <w:rsid w:val="0079087E"/>
    <w:rsid w:val="007A5734"/>
    <w:rsid w:val="007F2F3F"/>
    <w:rsid w:val="008619F5"/>
    <w:rsid w:val="008671CA"/>
    <w:rsid w:val="00890F3C"/>
    <w:rsid w:val="00891E18"/>
    <w:rsid w:val="008C1294"/>
    <w:rsid w:val="008C348E"/>
    <w:rsid w:val="009031A1"/>
    <w:rsid w:val="00940E9A"/>
    <w:rsid w:val="00992068"/>
    <w:rsid w:val="009B45CF"/>
    <w:rsid w:val="009D7115"/>
    <w:rsid w:val="009E5199"/>
    <w:rsid w:val="009F0C5A"/>
    <w:rsid w:val="00A446B6"/>
    <w:rsid w:val="00A83AC8"/>
    <w:rsid w:val="00AC6939"/>
    <w:rsid w:val="00B27A96"/>
    <w:rsid w:val="00B36A4C"/>
    <w:rsid w:val="00B56DC0"/>
    <w:rsid w:val="00B90BC0"/>
    <w:rsid w:val="00C07A33"/>
    <w:rsid w:val="00C273AA"/>
    <w:rsid w:val="00C330A7"/>
    <w:rsid w:val="00C521D0"/>
    <w:rsid w:val="00C60FC6"/>
    <w:rsid w:val="00CF38CF"/>
    <w:rsid w:val="00D27DB5"/>
    <w:rsid w:val="00D30F55"/>
    <w:rsid w:val="00D41904"/>
    <w:rsid w:val="00D5384D"/>
    <w:rsid w:val="00D74EC7"/>
    <w:rsid w:val="00DD01C4"/>
    <w:rsid w:val="00E44F51"/>
    <w:rsid w:val="00E73BFB"/>
    <w:rsid w:val="00EE36F0"/>
    <w:rsid w:val="00F16F08"/>
    <w:rsid w:val="00F34E01"/>
    <w:rsid w:val="00F92FCD"/>
    <w:rsid w:val="00FA694A"/>
    <w:rsid w:val="00FD334C"/>
    <w:rsid w:val="00FD5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4817C140"/>
  <w15:docId w15:val="{DF389D3B-4AF9-42D0-B753-A9E199F94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basedOn w:val="DefaultParagraphFont"/>
    <w:rsid w:val="00891E18"/>
    <w:rPr>
      <w:color w:val="0000FF"/>
      <w:u w:val="single"/>
    </w:rPr>
  </w:style>
  <w:style w:type="character" w:customStyle="1" w:styleId="bestsection1">
    <w:name w:val="bestsection1"/>
    <w:basedOn w:val="DefaultParagraphFont"/>
    <w:rsid w:val="00891E18"/>
    <w:rPr>
      <w:rFonts w:ascii="Verdana" w:hAnsi="Verdana" w:hint="default"/>
      <w:color w:val="FF0000"/>
      <w:sz w:val="19"/>
      <w:szCs w:val="19"/>
      <w:shd w:val="clear" w:color="auto" w:fill="FFFFFF"/>
    </w:rPr>
  </w:style>
  <w:style w:type="character" w:customStyle="1" w:styleId="searchterm3">
    <w:name w:val="searchterm3"/>
    <w:basedOn w:val="DefaultParagraphFont"/>
    <w:rsid w:val="00891E18"/>
    <w:rPr>
      <w:rFonts w:ascii="Verdana" w:hAnsi="Verdana" w:hint="default"/>
      <w:b/>
      <w:bCs/>
      <w:color w:val="FF0000"/>
      <w:sz w:val="19"/>
      <w:szCs w:val="19"/>
      <w:shd w:val="clear" w:color="auto" w:fill="FFFF00"/>
    </w:rPr>
  </w:style>
  <w:style w:type="character" w:customStyle="1" w:styleId="documentbody1">
    <w:name w:val="documentbody1"/>
    <w:basedOn w:val="DefaultParagraphFont"/>
    <w:rsid w:val="00777929"/>
    <w:rPr>
      <w:rFonts w:ascii="Verdana" w:hAnsi="Verdana" w:hint="default"/>
      <w:sz w:val="19"/>
      <w:szCs w:val="19"/>
      <w:shd w:val="clear" w:color="auto" w:fill="FFFFFF"/>
    </w:rPr>
  </w:style>
  <w:style w:type="paragraph" w:styleId="Header">
    <w:name w:val="header"/>
    <w:basedOn w:val="Normal"/>
    <w:rsid w:val="007F2F3F"/>
    <w:pPr>
      <w:tabs>
        <w:tab w:val="center" w:pos="4320"/>
        <w:tab w:val="right" w:pos="8640"/>
      </w:tabs>
    </w:pPr>
  </w:style>
  <w:style w:type="paragraph" w:styleId="Footer">
    <w:name w:val="footer"/>
    <w:basedOn w:val="Normal"/>
    <w:rsid w:val="007F2F3F"/>
    <w:pPr>
      <w:tabs>
        <w:tab w:val="center" w:pos="4320"/>
        <w:tab w:val="right" w:pos="8640"/>
      </w:tabs>
    </w:pPr>
  </w:style>
  <w:style w:type="paragraph" w:styleId="BalloonText">
    <w:name w:val="Balloon Text"/>
    <w:basedOn w:val="Normal"/>
    <w:semiHidden/>
    <w:rsid w:val="00023F08"/>
    <w:rPr>
      <w:rFonts w:ascii="Tahoma" w:hAnsi="Tahoma" w:cs="Tahoma"/>
      <w:sz w:val="16"/>
      <w:szCs w:val="16"/>
    </w:rPr>
  </w:style>
  <w:style w:type="character" w:styleId="PageNumber">
    <w:name w:val="page number"/>
    <w:basedOn w:val="DefaultParagraphFont"/>
    <w:rsid w:val="00A446B6"/>
  </w:style>
  <w:style w:type="paragraph" w:styleId="ListParagraph">
    <w:name w:val="List Paragraph"/>
    <w:basedOn w:val="Normal"/>
    <w:uiPriority w:val="1"/>
    <w:qFormat/>
    <w:rsid w:val="00D74EC7"/>
    <w:pPr>
      <w:adjustRightInd/>
      <w:ind w:left="1540" w:hanging="360"/>
    </w:pPr>
    <w:rPr>
      <w:sz w:val="22"/>
      <w:szCs w:val="22"/>
    </w:rPr>
  </w:style>
  <w:style w:type="paragraph" w:styleId="BodyText">
    <w:name w:val="Body Text"/>
    <w:basedOn w:val="Normal"/>
    <w:link w:val="BodyTextChar"/>
    <w:uiPriority w:val="1"/>
    <w:qFormat/>
    <w:rsid w:val="00D74EC7"/>
    <w:pPr>
      <w:adjustRightInd/>
      <w:ind w:hanging="360"/>
    </w:pPr>
  </w:style>
  <w:style w:type="character" w:customStyle="1" w:styleId="BodyTextChar">
    <w:name w:val="Body Text Char"/>
    <w:basedOn w:val="DefaultParagraphFont"/>
    <w:link w:val="BodyText"/>
    <w:uiPriority w:val="1"/>
    <w:rsid w:val="00D74EC7"/>
    <w:rPr>
      <w:sz w:val="24"/>
      <w:szCs w:val="24"/>
    </w:rPr>
  </w:style>
  <w:style w:type="character" w:styleId="CommentReference">
    <w:name w:val="annotation reference"/>
    <w:basedOn w:val="DefaultParagraphFont"/>
    <w:uiPriority w:val="99"/>
    <w:semiHidden/>
    <w:unhideWhenUsed/>
    <w:rsid w:val="009B45CF"/>
    <w:rPr>
      <w:sz w:val="16"/>
      <w:szCs w:val="16"/>
    </w:rPr>
  </w:style>
  <w:style w:type="paragraph" w:styleId="CommentText">
    <w:name w:val="annotation text"/>
    <w:basedOn w:val="Normal"/>
    <w:link w:val="CommentTextChar"/>
    <w:uiPriority w:val="99"/>
    <w:semiHidden/>
    <w:unhideWhenUsed/>
    <w:rsid w:val="009B45CF"/>
    <w:rPr>
      <w:sz w:val="20"/>
      <w:szCs w:val="20"/>
    </w:rPr>
  </w:style>
  <w:style w:type="character" w:customStyle="1" w:styleId="CommentTextChar">
    <w:name w:val="Comment Text Char"/>
    <w:basedOn w:val="DefaultParagraphFont"/>
    <w:link w:val="CommentText"/>
    <w:uiPriority w:val="99"/>
    <w:semiHidden/>
    <w:rsid w:val="009B45CF"/>
  </w:style>
  <w:style w:type="paragraph" w:styleId="CommentSubject">
    <w:name w:val="annotation subject"/>
    <w:basedOn w:val="CommentText"/>
    <w:next w:val="CommentText"/>
    <w:link w:val="CommentSubjectChar"/>
    <w:uiPriority w:val="99"/>
    <w:semiHidden/>
    <w:unhideWhenUsed/>
    <w:rsid w:val="009B45CF"/>
    <w:rPr>
      <w:b/>
      <w:bCs/>
    </w:rPr>
  </w:style>
  <w:style w:type="character" w:customStyle="1" w:styleId="CommentSubjectChar">
    <w:name w:val="Comment Subject Char"/>
    <w:basedOn w:val="CommentTextChar"/>
    <w:link w:val="CommentSubject"/>
    <w:uiPriority w:val="99"/>
    <w:semiHidden/>
    <w:rsid w:val="009B45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188612">
      <w:bodyDiv w:val="1"/>
      <w:marLeft w:val="0"/>
      <w:marRight w:val="0"/>
      <w:marTop w:val="0"/>
      <w:marBottom w:val="0"/>
      <w:divBdr>
        <w:top w:val="none" w:sz="0" w:space="0" w:color="auto"/>
        <w:left w:val="none" w:sz="0" w:space="0" w:color="auto"/>
        <w:bottom w:val="none" w:sz="0" w:space="0" w:color="auto"/>
        <w:right w:val="none" w:sz="0" w:space="0" w:color="auto"/>
      </w:divBdr>
      <w:divsChild>
        <w:div w:id="2078554396">
          <w:marLeft w:val="0"/>
          <w:marRight w:val="0"/>
          <w:marTop w:val="0"/>
          <w:marBottom w:val="0"/>
          <w:divBdr>
            <w:top w:val="none" w:sz="0" w:space="0" w:color="auto"/>
            <w:left w:val="none" w:sz="0" w:space="0" w:color="auto"/>
            <w:bottom w:val="none" w:sz="0" w:space="0" w:color="auto"/>
            <w:right w:val="none" w:sz="0" w:space="0" w:color="auto"/>
          </w:divBdr>
        </w:div>
        <w:div w:id="2003385486">
          <w:marLeft w:val="0"/>
          <w:marRight w:val="0"/>
          <w:marTop w:val="0"/>
          <w:marBottom w:val="0"/>
          <w:divBdr>
            <w:top w:val="none" w:sz="0" w:space="0" w:color="auto"/>
            <w:left w:val="none" w:sz="0" w:space="0" w:color="auto"/>
            <w:bottom w:val="none" w:sz="0" w:space="0" w:color="auto"/>
            <w:right w:val="none" w:sz="0" w:space="0" w:color="auto"/>
          </w:divBdr>
        </w:div>
        <w:div w:id="629358368">
          <w:marLeft w:val="0"/>
          <w:marRight w:val="0"/>
          <w:marTop w:val="0"/>
          <w:marBottom w:val="0"/>
          <w:divBdr>
            <w:top w:val="none" w:sz="0" w:space="0" w:color="auto"/>
            <w:left w:val="none" w:sz="0" w:space="0" w:color="auto"/>
            <w:bottom w:val="none" w:sz="0" w:space="0" w:color="auto"/>
            <w:right w:val="none" w:sz="0" w:space="0" w:color="auto"/>
          </w:divBdr>
        </w:div>
        <w:div w:id="1075977744">
          <w:marLeft w:val="0"/>
          <w:marRight w:val="0"/>
          <w:marTop w:val="0"/>
          <w:marBottom w:val="0"/>
          <w:divBdr>
            <w:top w:val="none" w:sz="0" w:space="0" w:color="auto"/>
            <w:left w:val="none" w:sz="0" w:space="0" w:color="auto"/>
            <w:bottom w:val="none" w:sz="0" w:space="0" w:color="auto"/>
            <w:right w:val="none" w:sz="0" w:space="0" w:color="auto"/>
          </w:divBdr>
        </w:div>
        <w:div w:id="1757941205">
          <w:marLeft w:val="0"/>
          <w:marRight w:val="0"/>
          <w:marTop w:val="0"/>
          <w:marBottom w:val="0"/>
          <w:divBdr>
            <w:top w:val="none" w:sz="0" w:space="0" w:color="auto"/>
            <w:left w:val="none" w:sz="0" w:space="0" w:color="auto"/>
            <w:bottom w:val="none" w:sz="0" w:space="0" w:color="auto"/>
            <w:right w:val="none" w:sz="0" w:space="0" w:color="auto"/>
          </w:divBdr>
        </w:div>
      </w:divsChild>
    </w:div>
    <w:div w:id="1209149046">
      <w:bodyDiv w:val="1"/>
      <w:marLeft w:val="0"/>
      <w:marRight w:val="0"/>
      <w:marTop w:val="0"/>
      <w:marBottom w:val="0"/>
      <w:divBdr>
        <w:top w:val="none" w:sz="0" w:space="0" w:color="auto"/>
        <w:left w:val="none" w:sz="0" w:space="0" w:color="auto"/>
        <w:bottom w:val="none" w:sz="0" w:space="0" w:color="auto"/>
        <w:right w:val="none" w:sz="0" w:space="0" w:color="auto"/>
      </w:divBdr>
      <w:divsChild>
        <w:div w:id="2131897894">
          <w:marLeft w:val="0"/>
          <w:marRight w:val="0"/>
          <w:marTop w:val="0"/>
          <w:marBottom w:val="0"/>
          <w:divBdr>
            <w:top w:val="none" w:sz="0" w:space="0" w:color="auto"/>
            <w:left w:val="none" w:sz="0" w:space="0" w:color="auto"/>
            <w:bottom w:val="none" w:sz="0" w:space="0" w:color="auto"/>
            <w:right w:val="none" w:sz="0" w:space="0" w:color="auto"/>
          </w:divBdr>
        </w:div>
        <w:div w:id="125054076">
          <w:marLeft w:val="0"/>
          <w:marRight w:val="0"/>
          <w:marTop w:val="0"/>
          <w:marBottom w:val="0"/>
          <w:divBdr>
            <w:top w:val="none" w:sz="0" w:space="0" w:color="auto"/>
            <w:left w:val="none" w:sz="0" w:space="0" w:color="auto"/>
            <w:bottom w:val="none" w:sz="0" w:space="0" w:color="auto"/>
            <w:right w:val="none" w:sz="0" w:space="0" w:color="auto"/>
          </w:divBdr>
        </w:div>
        <w:div w:id="407463514">
          <w:marLeft w:val="0"/>
          <w:marRight w:val="0"/>
          <w:marTop w:val="0"/>
          <w:marBottom w:val="0"/>
          <w:divBdr>
            <w:top w:val="none" w:sz="0" w:space="0" w:color="auto"/>
            <w:left w:val="none" w:sz="0" w:space="0" w:color="auto"/>
            <w:bottom w:val="none" w:sz="0" w:space="0" w:color="auto"/>
            <w:right w:val="none" w:sz="0" w:space="0" w:color="auto"/>
          </w:divBdr>
        </w:div>
        <w:div w:id="663047459">
          <w:marLeft w:val="0"/>
          <w:marRight w:val="0"/>
          <w:marTop w:val="0"/>
          <w:marBottom w:val="0"/>
          <w:divBdr>
            <w:top w:val="none" w:sz="0" w:space="0" w:color="auto"/>
            <w:left w:val="none" w:sz="0" w:space="0" w:color="auto"/>
            <w:bottom w:val="none" w:sz="0" w:space="0" w:color="auto"/>
            <w:right w:val="none" w:sz="0" w:space="0" w:color="auto"/>
          </w:divBdr>
        </w:div>
        <w:div w:id="1643733686">
          <w:marLeft w:val="0"/>
          <w:marRight w:val="0"/>
          <w:marTop w:val="0"/>
          <w:marBottom w:val="0"/>
          <w:divBdr>
            <w:top w:val="none" w:sz="0" w:space="0" w:color="auto"/>
            <w:left w:val="none" w:sz="0" w:space="0" w:color="auto"/>
            <w:bottom w:val="none" w:sz="0" w:space="0" w:color="auto"/>
            <w:right w:val="none" w:sz="0" w:space="0" w:color="auto"/>
          </w:divBdr>
        </w:div>
        <w:div w:id="2030639464">
          <w:marLeft w:val="0"/>
          <w:marRight w:val="0"/>
          <w:marTop w:val="0"/>
          <w:marBottom w:val="0"/>
          <w:divBdr>
            <w:top w:val="none" w:sz="0" w:space="0" w:color="auto"/>
            <w:left w:val="none" w:sz="0" w:space="0" w:color="auto"/>
            <w:bottom w:val="none" w:sz="0" w:space="0" w:color="auto"/>
            <w:right w:val="none" w:sz="0" w:space="0" w:color="auto"/>
          </w:divBdr>
        </w:div>
        <w:div w:id="1070493784">
          <w:marLeft w:val="0"/>
          <w:marRight w:val="0"/>
          <w:marTop w:val="0"/>
          <w:marBottom w:val="0"/>
          <w:divBdr>
            <w:top w:val="none" w:sz="0" w:space="0" w:color="auto"/>
            <w:left w:val="none" w:sz="0" w:space="0" w:color="auto"/>
            <w:bottom w:val="none" w:sz="0" w:space="0" w:color="auto"/>
            <w:right w:val="none" w:sz="0" w:space="0" w:color="auto"/>
          </w:divBdr>
        </w:div>
        <w:div w:id="204876968">
          <w:marLeft w:val="0"/>
          <w:marRight w:val="0"/>
          <w:marTop w:val="0"/>
          <w:marBottom w:val="0"/>
          <w:divBdr>
            <w:top w:val="none" w:sz="0" w:space="0" w:color="auto"/>
            <w:left w:val="none" w:sz="0" w:space="0" w:color="auto"/>
            <w:bottom w:val="none" w:sz="0" w:space="0" w:color="auto"/>
            <w:right w:val="none" w:sz="0" w:space="0" w:color="auto"/>
          </w:divBdr>
        </w:div>
        <w:div w:id="761608688">
          <w:marLeft w:val="0"/>
          <w:marRight w:val="0"/>
          <w:marTop w:val="0"/>
          <w:marBottom w:val="0"/>
          <w:divBdr>
            <w:top w:val="none" w:sz="0" w:space="0" w:color="auto"/>
            <w:left w:val="none" w:sz="0" w:space="0" w:color="auto"/>
            <w:bottom w:val="none" w:sz="0" w:space="0" w:color="auto"/>
            <w:right w:val="none" w:sz="0" w:space="0" w:color="auto"/>
          </w:divBdr>
        </w:div>
        <w:div w:id="1185631357">
          <w:marLeft w:val="0"/>
          <w:marRight w:val="0"/>
          <w:marTop w:val="0"/>
          <w:marBottom w:val="0"/>
          <w:divBdr>
            <w:top w:val="none" w:sz="0" w:space="0" w:color="auto"/>
            <w:left w:val="none" w:sz="0" w:space="0" w:color="auto"/>
            <w:bottom w:val="none" w:sz="0" w:space="0" w:color="auto"/>
            <w:right w:val="none" w:sz="0" w:space="0" w:color="auto"/>
          </w:divBdr>
        </w:div>
        <w:div w:id="2013071482">
          <w:marLeft w:val="0"/>
          <w:marRight w:val="0"/>
          <w:marTop w:val="0"/>
          <w:marBottom w:val="0"/>
          <w:divBdr>
            <w:top w:val="none" w:sz="0" w:space="0" w:color="auto"/>
            <w:left w:val="none" w:sz="0" w:space="0" w:color="auto"/>
            <w:bottom w:val="none" w:sz="0" w:space="0" w:color="auto"/>
            <w:right w:val="none" w:sz="0" w:space="0" w:color="auto"/>
          </w:divBdr>
        </w:div>
        <w:div w:id="1227110500">
          <w:marLeft w:val="0"/>
          <w:marRight w:val="0"/>
          <w:marTop w:val="0"/>
          <w:marBottom w:val="0"/>
          <w:divBdr>
            <w:top w:val="none" w:sz="0" w:space="0" w:color="auto"/>
            <w:left w:val="none" w:sz="0" w:space="0" w:color="auto"/>
            <w:bottom w:val="none" w:sz="0" w:space="0" w:color="auto"/>
            <w:right w:val="none" w:sz="0" w:space="0" w:color="auto"/>
          </w:divBdr>
        </w:div>
        <w:div w:id="2093702039">
          <w:marLeft w:val="0"/>
          <w:marRight w:val="0"/>
          <w:marTop w:val="0"/>
          <w:marBottom w:val="0"/>
          <w:divBdr>
            <w:top w:val="none" w:sz="0" w:space="0" w:color="auto"/>
            <w:left w:val="none" w:sz="0" w:space="0" w:color="auto"/>
            <w:bottom w:val="none" w:sz="0" w:space="0" w:color="auto"/>
            <w:right w:val="none" w:sz="0" w:space="0" w:color="auto"/>
          </w:divBdr>
        </w:div>
        <w:div w:id="1591238529">
          <w:marLeft w:val="0"/>
          <w:marRight w:val="0"/>
          <w:marTop w:val="0"/>
          <w:marBottom w:val="0"/>
          <w:divBdr>
            <w:top w:val="none" w:sz="0" w:space="0" w:color="auto"/>
            <w:left w:val="none" w:sz="0" w:space="0" w:color="auto"/>
            <w:bottom w:val="none" w:sz="0" w:space="0" w:color="auto"/>
            <w:right w:val="none" w:sz="0" w:space="0" w:color="auto"/>
          </w:divBdr>
        </w:div>
        <w:div w:id="2091416140">
          <w:marLeft w:val="0"/>
          <w:marRight w:val="0"/>
          <w:marTop w:val="0"/>
          <w:marBottom w:val="0"/>
          <w:divBdr>
            <w:top w:val="none" w:sz="0" w:space="0" w:color="auto"/>
            <w:left w:val="none" w:sz="0" w:space="0" w:color="auto"/>
            <w:bottom w:val="none" w:sz="0" w:space="0" w:color="auto"/>
            <w:right w:val="none" w:sz="0" w:space="0" w:color="auto"/>
          </w:divBdr>
        </w:div>
        <w:div w:id="1360400320">
          <w:marLeft w:val="0"/>
          <w:marRight w:val="0"/>
          <w:marTop w:val="0"/>
          <w:marBottom w:val="0"/>
          <w:divBdr>
            <w:top w:val="none" w:sz="0" w:space="0" w:color="auto"/>
            <w:left w:val="none" w:sz="0" w:space="0" w:color="auto"/>
            <w:bottom w:val="none" w:sz="0" w:space="0" w:color="auto"/>
            <w:right w:val="none" w:sz="0" w:space="0" w:color="auto"/>
          </w:divBdr>
        </w:div>
        <w:div w:id="951207383">
          <w:marLeft w:val="0"/>
          <w:marRight w:val="0"/>
          <w:marTop w:val="0"/>
          <w:marBottom w:val="0"/>
          <w:divBdr>
            <w:top w:val="none" w:sz="0" w:space="0" w:color="auto"/>
            <w:left w:val="none" w:sz="0" w:space="0" w:color="auto"/>
            <w:bottom w:val="none" w:sz="0" w:space="0" w:color="auto"/>
            <w:right w:val="none" w:sz="0" w:space="0" w:color="auto"/>
          </w:divBdr>
        </w:div>
        <w:div w:id="1811630328">
          <w:marLeft w:val="0"/>
          <w:marRight w:val="0"/>
          <w:marTop w:val="0"/>
          <w:marBottom w:val="0"/>
          <w:divBdr>
            <w:top w:val="none" w:sz="0" w:space="0" w:color="auto"/>
            <w:left w:val="none" w:sz="0" w:space="0" w:color="auto"/>
            <w:bottom w:val="none" w:sz="0" w:space="0" w:color="auto"/>
            <w:right w:val="none" w:sz="0" w:space="0" w:color="auto"/>
          </w:divBdr>
        </w:div>
        <w:div w:id="1561867490">
          <w:marLeft w:val="0"/>
          <w:marRight w:val="0"/>
          <w:marTop w:val="0"/>
          <w:marBottom w:val="0"/>
          <w:divBdr>
            <w:top w:val="none" w:sz="0" w:space="0" w:color="auto"/>
            <w:left w:val="none" w:sz="0" w:space="0" w:color="auto"/>
            <w:bottom w:val="none" w:sz="0" w:space="0" w:color="auto"/>
            <w:right w:val="none" w:sz="0" w:space="0" w:color="auto"/>
          </w:divBdr>
        </w:div>
        <w:div w:id="1693453120">
          <w:marLeft w:val="0"/>
          <w:marRight w:val="0"/>
          <w:marTop w:val="0"/>
          <w:marBottom w:val="0"/>
          <w:divBdr>
            <w:top w:val="none" w:sz="0" w:space="0" w:color="auto"/>
            <w:left w:val="none" w:sz="0" w:space="0" w:color="auto"/>
            <w:bottom w:val="none" w:sz="0" w:space="0" w:color="auto"/>
            <w:right w:val="none" w:sz="0" w:space="0" w:color="auto"/>
          </w:divBdr>
        </w:div>
        <w:div w:id="691340868">
          <w:marLeft w:val="0"/>
          <w:marRight w:val="0"/>
          <w:marTop w:val="0"/>
          <w:marBottom w:val="0"/>
          <w:divBdr>
            <w:top w:val="none" w:sz="0" w:space="0" w:color="auto"/>
            <w:left w:val="none" w:sz="0" w:space="0" w:color="auto"/>
            <w:bottom w:val="none" w:sz="0" w:space="0" w:color="auto"/>
            <w:right w:val="none" w:sz="0" w:space="0" w:color="auto"/>
          </w:divBdr>
        </w:div>
        <w:div w:id="1677222795">
          <w:marLeft w:val="0"/>
          <w:marRight w:val="0"/>
          <w:marTop w:val="0"/>
          <w:marBottom w:val="0"/>
          <w:divBdr>
            <w:top w:val="none" w:sz="0" w:space="0" w:color="auto"/>
            <w:left w:val="none" w:sz="0" w:space="0" w:color="auto"/>
            <w:bottom w:val="none" w:sz="0" w:space="0" w:color="auto"/>
            <w:right w:val="none" w:sz="0" w:space="0" w:color="auto"/>
          </w:divBdr>
        </w:div>
        <w:div w:id="1698654551">
          <w:marLeft w:val="0"/>
          <w:marRight w:val="0"/>
          <w:marTop w:val="0"/>
          <w:marBottom w:val="0"/>
          <w:divBdr>
            <w:top w:val="none" w:sz="0" w:space="0" w:color="auto"/>
            <w:left w:val="none" w:sz="0" w:space="0" w:color="auto"/>
            <w:bottom w:val="none" w:sz="0" w:space="0" w:color="auto"/>
            <w:right w:val="none" w:sz="0" w:space="0" w:color="auto"/>
          </w:divBdr>
        </w:div>
        <w:div w:id="1474832555">
          <w:marLeft w:val="0"/>
          <w:marRight w:val="0"/>
          <w:marTop w:val="0"/>
          <w:marBottom w:val="0"/>
          <w:divBdr>
            <w:top w:val="none" w:sz="0" w:space="0" w:color="auto"/>
            <w:left w:val="none" w:sz="0" w:space="0" w:color="auto"/>
            <w:bottom w:val="none" w:sz="0" w:space="0" w:color="auto"/>
            <w:right w:val="none" w:sz="0" w:space="0" w:color="auto"/>
          </w:divBdr>
        </w:div>
        <w:div w:id="1028674586">
          <w:marLeft w:val="0"/>
          <w:marRight w:val="0"/>
          <w:marTop w:val="0"/>
          <w:marBottom w:val="0"/>
          <w:divBdr>
            <w:top w:val="none" w:sz="0" w:space="0" w:color="auto"/>
            <w:left w:val="none" w:sz="0" w:space="0" w:color="auto"/>
            <w:bottom w:val="none" w:sz="0" w:space="0" w:color="auto"/>
            <w:right w:val="none" w:sz="0" w:space="0" w:color="auto"/>
          </w:divBdr>
        </w:div>
        <w:div w:id="2373237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141C3-223A-4FBC-B672-19D90767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873</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Hanley Robinson</cp:lastModifiedBy>
  <cp:revision>3</cp:revision>
  <dcterms:created xsi:type="dcterms:W3CDTF">2022-05-26T19:16:00Z</dcterms:created>
  <dcterms:modified xsi:type="dcterms:W3CDTF">2022-07-26T16:12:00Z</dcterms:modified>
</cp:coreProperties>
</file>