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27A42">
      <w:pPr>
        <w:widowControl w:val="0"/>
        <w:ind w:left="1440" w:hanging="1440"/>
        <w:jc w:val="both"/>
        <w:rPr>
          <w:rFonts w:ascii="Bookman Old Style" w:hAnsi="Bookman Old Style"/>
          <w:b/>
          <w:snapToGrid w:val="0"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napToGrid w:val="0"/>
          <w:sz w:val="26"/>
        </w:rPr>
        <w:t>26.10B</w:t>
      </w:r>
      <w:r>
        <w:rPr>
          <w:rFonts w:ascii="Bookman Old Style" w:hAnsi="Bookman Old Style"/>
          <w:b/>
          <w:snapToGrid w:val="0"/>
          <w:sz w:val="26"/>
        </w:rPr>
        <w:tab/>
        <w:t>PRESUMPTION OF UNDUE INFLUENCE</w:t>
      </w:r>
    </w:p>
    <w:p w:rsidR="00000000" w:rsidRDefault="00627A42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The Contestant claims the will is invalid because the Maker signed it when [he] [she] was under the undue influence of [name of alleged influencer].</w:t>
      </w:r>
    </w:p>
    <w:p w:rsidR="00000000" w:rsidRDefault="00627A42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You must decide whether it is more likely true than not true that:</w:t>
      </w:r>
    </w:p>
    <w:p w:rsidR="00000000" w:rsidRDefault="00627A42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spacing w:line="408" w:lineRule="atLeast"/>
        <w:ind w:left="720" w:hanging="720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(1)</w:t>
      </w:r>
      <w:r>
        <w:rPr>
          <w:rFonts w:ascii="Bookman Old Style" w:hAnsi="Bookman Old Style"/>
          <w:snapToGrid w:val="0"/>
          <w:sz w:val="26"/>
        </w:rPr>
        <w:tab/>
        <w:t>[name of alleged influencer] was the principal or sole beneficiary of the will; and</w:t>
      </w:r>
    </w:p>
    <w:p w:rsidR="00000000" w:rsidRDefault="00627A42">
      <w:pPr>
        <w:widowControl w:val="0"/>
        <w:spacing w:line="408" w:lineRule="atLeast"/>
        <w:ind w:left="720" w:hanging="720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spacing w:line="408" w:lineRule="atLeast"/>
        <w:ind w:left="720" w:hanging="720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(2)</w:t>
      </w:r>
      <w:r>
        <w:rPr>
          <w:rFonts w:ascii="Bookman Old Style" w:hAnsi="Bookman Old Style"/>
          <w:snapToGrid w:val="0"/>
          <w:sz w:val="26"/>
        </w:rPr>
        <w:tab/>
        <w:t xml:space="preserve">[name of alleged influencer] and the Maker had a confidential relationship; and </w:t>
      </w:r>
    </w:p>
    <w:p w:rsidR="00000000" w:rsidRDefault="00627A42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(3)</w:t>
      </w:r>
      <w:r>
        <w:rPr>
          <w:rFonts w:ascii="Bookman Old Style" w:hAnsi="Bookman Old Style"/>
          <w:snapToGrid w:val="0"/>
          <w:sz w:val="26"/>
        </w:rPr>
        <w:tab/>
        <w:t>[name of alleged influencer] participated in the drafting of the will.</w:t>
      </w:r>
    </w:p>
    <w:p w:rsidR="00000000" w:rsidRDefault="00627A42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A "</w:t>
      </w:r>
      <w:r>
        <w:rPr>
          <w:rFonts w:ascii="Bookman Old Style" w:hAnsi="Bookman Old Style"/>
          <w:snapToGrid w:val="0"/>
          <w:sz w:val="26"/>
        </w:rPr>
        <w:t xml:space="preserve">confidential relationship" existed between [name of alleged influencer] and [name of testator] if [name of testator] placed special trust and confidence in the integrity and fidelity of [name of alleged influencer] so that the [name of alleged influencer] </w:t>
      </w:r>
      <w:r>
        <w:rPr>
          <w:rFonts w:ascii="Bookman Old Style" w:hAnsi="Bookman Old Style"/>
          <w:snapToGrid w:val="0"/>
          <w:sz w:val="26"/>
        </w:rPr>
        <w:t>was, in fairness and good conscience, bound to act in good faith and with due regard to the interests of [name of testator].  Examples of some relations that are confidential include that of attorney and client, doctor and patient, and a person holding a p</w:t>
      </w:r>
      <w:r>
        <w:rPr>
          <w:rFonts w:ascii="Bookman Old Style" w:hAnsi="Bookman Old Style"/>
          <w:snapToGrid w:val="0"/>
          <w:sz w:val="26"/>
        </w:rPr>
        <w:t>ower of attorney over someone else's property.</w:t>
      </w:r>
    </w:p>
    <w:p w:rsidR="00000000" w:rsidRDefault="00627A42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 xml:space="preserve">[If you decide that all three of these things are more likely true than not true, then the law requires that you also accept as true that the Maker made [his] [her] will under the undue influence of [name of </w:t>
      </w:r>
      <w:r>
        <w:rPr>
          <w:rFonts w:ascii="Bookman Old Style" w:hAnsi="Bookman Old Style"/>
          <w:snapToGrid w:val="0"/>
          <w:sz w:val="26"/>
        </w:rPr>
        <w:t>alleged influencer] and you must return a verdict for the Contestant.]</w:t>
      </w:r>
    </w:p>
    <w:p w:rsidR="00000000" w:rsidRDefault="00627A42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pStyle w:val="BodyText"/>
      </w:pPr>
      <w:r>
        <w:t xml:space="preserve">[If you decide that all three of these things are more likely true than not </w:t>
      </w:r>
      <w:r>
        <w:lastRenderedPageBreak/>
        <w:t xml:space="preserve">true, then you may infer that the Maker made [his] [her] will under the undue influence of [name of alleged </w:t>
      </w:r>
      <w:r>
        <w:t>influencer].  However, you are not required to do so.]</w:t>
      </w:r>
    </w:p>
    <w:p w:rsidR="00000000" w:rsidRDefault="00627A42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If you decide otherwise, you must evaluate all the evidence in order to decide whether [name of alleged influencer] so influenced the Maker that [he] [she] made a will that [he] [she] would not have m</w:t>
      </w:r>
      <w:r>
        <w:rPr>
          <w:rFonts w:ascii="Bookman Old Style" w:hAnsi="Bookman Old Style"/>
          <w:snapToGrid w:val="0"/>
          <w:sz w:val="26"/>
        </w:rPr>
        <w:t>ade if left to the free exercise of [his] [her] own judgment and wishes.  Mere general influence is not undue influence.</w:t>
      </w:r>
    </w:p>
    <w:p w:rsidR="00000000" w:rsidRDefault="00627A42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In determining this issue, you should consider all of the surrounding circumstances, including such factors as:</w:t>
      </w:r>
    </w:p>
    <w:p w:rsidR="00000000" w:rsidRDefault="00627A42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spacing w:line="360" w:lineRule="auto"/>
        <w:ind w:left="720" w:hanging="720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(1)</w:t>
      </w:r>
      <w:r>
        <w:rPr>
          <w:rFonts w:ascii="Bookman Old Style" w:hAnsi="Bookman Old Style"/>
          <w:snapToGrid w:val="0"/>
          <w:sz w:val="26"/>
        </w:rPr>
        <w:tab/>
        <w:t>the Maker's age a</w:t>
      </w:r>
      <w:r>
        <w:rPr>
          <w:rFonts w:ascii="Bookman Old Style" w:hAnsi="Bookman Old Style"/>
          <w:snapToGrid w:val="0"/>
          <w:sz w:val="26"/>
        </w:rPr>
        <w:t>nd mental condition;</w:t>
      </w:r>
    </w:p>
    <w:p w:rsidR="00000000" w:rsidRDefault="00627A42">
      <w:pPr>
        <w:widowControl w:val="0"/>
        <w:spacing w:line="360" w:lineRule="auto"/>
        <w:ind w:left="720" w:hanging="720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spacing w:line="360" w:lineRule="auto"/>
        <w:ind w:left="720" w:hanging="720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(2)</w:t>
      </w:r>
      <w:r>
        <w:rPr>
          <w:rFonts w:ascii="Bookman Old Style" w:hAnsi="Bookman Old Style"/>
          <w:snapToGrid w:val="0"/>
          <w:sz w:val="26"/>
        </w:rPr>
        <w:tab/>
        <w:t xml:space="preserve">whether the relationship between them was one in which the Maker put special confidence and trust in  [name of undue influencer];  </w:t>
      </w:r>
    </w:p>
    <w:p w:rsidR="00000000" w:rsidRDefault="00627A42">
      <w:pPr>
        <w:widowControl w:val="0"/>
        <w:spacing w:line="360" w:lineRule="auto"/>
        <w:ind w:left="720" w:hanging="720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spacing w:line="360" w:lineRule="auto"/>
        <w:ind w:left="720" w:hanging="720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(3)</w:t>
      </w:r>
      <w:r>
        <w:rPr>
          <w:rFonts w:ascii="Bookman Old Style" w:hAnsi="Bookman Old Style"/>
          <w:snapToGrid w:val="0"/>
          <w:sz w:val="26"/>
        </w:rPr>
        <w:tab/>
        <w:t xml:space="preserve"> whether [name of alleged influencer] was the dominant party in the relationship;</w:t>
      </w:r>
    </w:p>
    <w:p w:rsidR="00000000" w:rsidRDefault="00627A42">
      <w:pPr>
        <w:widowControl w:val="0"/>
        <w:spacing w:line="360" w:lineRule="auto"/>
        <w:ind w:left="720" w:hanging="720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spacing w:line="360" w:lineRule="auto"/>
        <w:ind w:left="720" w:hanging="720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 xml:space="preserve">(4) </w:t>
      </w:r>
      <w:r>
        <w:rPr>
          <w:rFonts w:ascii="Bookman Old Style" w:hAnsi="Bookman Old Style"/>
          <w:snapToGrid w:val="0"/>
          <w:sz w:val="26"/>
        </w:rPr>
        <w:tab/>
        <w:t>[name</w:t>
      </w:r>
      <w:r>
        <w:rPr>
          <w:rFonts w:ascii="Bookman Old Style" w:hAnsi="Bookman Old Style"/>
          <w:snapToGrid w:val="0"/>
          <w:sz w:val="26"/>
        </w:rPr>
        <w:t xml:space="preserve"> of alleged influencer]'s opportunity to exercise undue influence;</w:t>
      </w:r>
    </w:p>
    <w:p w:rsidR="00000000" w:rsidRDefault="00627A42">
      <w:pPr>
        <w:widowControl w:val="0"/>
        <w:spacing w:line="360" w:lineRule="auto"/>
        <w:ind w:left="720" w:hanging="720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spacing w:line="360" w:lineRule="auto"/>
        <w:ind w:left="720" w:hanging="720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(5)</w:t>
      </w:r>
      <w:r>
        <w:rPr>
          <w:rFonts w:ascii="Bookman Old Style" w:hAnsi="Bookman Old Style"/>
          <w:snapToGrid w:val="0"/>
          <w:sz w:val="26"/>
        </w:rPr>
        <w:tab/>
        <w:t xml:space="preserve">whether [name of alleged influencer] participated in the drafting and signing of the will; </w:t>
      </w:r>
    </w:p>
    <w:p w:rsidR="00000000" w:rsidRDefault="00627A42">
      <w:pPr>
        <w:widowControl w:val="0"/>
        <w:spacing w:line="360" w:lineRule="auto"/>
        <w:ind w:left="720" w:hanging="720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spacing w:line="360" w:lineRule="auto"/>
        <w:ind w:left="720" w:hanging="720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(6)</w:t>
      </w:r>
      <w:r>
        <w:rPr>
          <w:rFonts w:ascii="Bookman Old Style" w:hAnsi="Bookman Old Style"/>
          <w:snapToGrid w:val="0"/>
          <w:sz w:val="26"/>
        </w:rPr>
        <w:tab/>
        <w:t>whether the will seemed to have been executed for [name of alleged influencer]'s benefi</w:t>
      </w:r>
      <w:r>
        <w:rPr>
          <w:rFonts w:ascii="Bookman Old Style" w:hAnsi="Bookman Old Style"/>
          <w:snapToGrid w:val="0"/>
          <w:sz w:val="26"/>
        </w:rPr>
        <w:t>t or profit; and</w:t>
      </w:r>
    </w:p>
    <w:p w:rsidR="00000000" w:rsidRDefault="00627A42">
      <w:pPr>
        <w:widowControl w:val="0"/>
        <w:spacing w:line="360" w:lineRule="auto"/>
        <w:ind w:left="720" w:hanging="720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pStyle w:val="BodyTextIndent"/>
        <w:spacing w:line="360" w:lineRule="auto"/>
      </w:pPr>
      <w:r>
        <w:lastRenderedPageBreak/>
        <w:t>(7)</w:t>
      </w:r>
      <w:r>
        <w:tab/>
        <w:t>whether [name of alleged influencer] had possession of the will after its execution.</w:t>
      </w:r>
      <w:r>
        <w:tab/>
      </w:r>
    </w:p>
    <w:p w:rsidR="00000000" w:rsidRDefault="00627A42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If you decide that it is more likely true than not true that there was undue influence, you must return a verdict for the Contestant.  Otherwise, y</w:t>
      </w:r>
      <w:r>
        <w:rPr>
          <w:rFonts w:ascii="Bookman Old Style" w:hAnsi="Bookman Old Style"/>
          <w:snapToGrid w:val="0"/>
          <w:sz w:val="26"/>
        </w:rPr>
        <w:t>ou must find that there was no undue influence and return a verdict for the Proponent.</w:t>
      </w:r>
    </w:p>
    <w:p w:rsidR="00000000" w:rsidRDefault="00627A42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jc w:val="center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  <w:u w:val="single"/>
        </w:rPr>
        <w:t>Use Note</w:t>
      </w:r>
    </w:p>
    <w:p w:rsidR="00000000" w:rsidRDefault="00627A42">
      <w:pPr>
        <w:widowControl w:val="0"/>
        <w:spacing w:line="280" w:lineRule="exac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spacing w:line="280" w:lineRule="exac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This instruction should be given when there is evidence that the alleged influencer (1) was the principal or sole beneficiary under the will; (2) participate</w:t>
      </w:r>
      <w:r>
        <w:rPr>
          <w:rFonts w:ascii="Bookman Old Style" w:hAnsi="Bookman Old Style"/>
          <w:snapToGrid w:val="0"/>
          <w:sz w:val="26"/>
        </w:rPr>
        <w:t>d in the drafting of the will; and (3) had a confidential relationship with the testator.</w:t>
      </w:r>
    </w:p>
    <w:p w:rsidR="00000000" w:rsidRDefault="00627A42">
      <w:pPr>
        <w:widowControl w:val="0"/>
        <w:spacing w:line="280" w:lineRule="exac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spacing w:line="280" w:lineRule="exac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The first bracketed paragraph should be used when the Contestant has offered sufficient evidence for a jury to find the existence of the facts that trigger the presu</w:t>
      </w:r>
      <w:r>
        <w:rPr>
          <w:rFonts w:ascii="Bookman Old Style" w:hAnsi="Bookman Old Style"/>
          <w:snapToGrid w:val="0"/>
          <w:sz w:val="26"/>
        </w:rPr>
        <w:t xml:space="preserve">mption, and no evidence sufficient to create a jury question has been offered to rebut the </w:t>
      </w:r>
      <w:r>
        <w:rPr>
          <w:rFonts w:ascii="Bookman Old Style" w:hAnsi="Bookman Old Style"/>
          <w:snapToGrid w:val="0"/>
          <w:sz w:val="26"/>
          <w:u w:val="single"/>
        </w:rPr>
        <w:t>presumed</w:t>
      </w:r>
      <w:r>
        <w:rPr>
          <w:rFonts w:ascii="Bookman Old Style" w:hAnsi="Bookman Old Style"/>
          <w:snapToGrid w:val="0"/>
          <w:sz w:val="26"/>
        </w:rPr>
        <w:t xml:space="preserve"> fact.  If rebuttal evidence has been offered, then the second bracketed paragraph should be used. </w:t>
      </w:r>
    </w:p>
    <w:p w:rsidR="00000000" w:rsidRDefault="00627A42">
      <w:pPr>
        <w:widowControl w:val="0"/>
        <w:spacing w:line="280" w:lineRule="exac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spacing w:line="280" w:lineRule="exac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The list of factors in this instruction is not exclusive</w:t>
      </w:r>
      <w:r>
        <w:rPr>
          <w:rFonts w:ascii="Bookman Old Style" w:hAnsi="Bookman Old Style"/>
          <w:snapToGrid w:val="0"/>
          <w:sz w:val="26"/>
        </w:rPr>
        <w:t>.  Eliminate any factors which do not apply.</w:t>
      </w:r>
    </w:p>
    <w:p w:rsidR="00000000" w:rsidRDefault="00627A42">
      <w:pPr>
        <w:widowControl w:val="0"/>
        <w:spacing w:line="280" w:lineRule="exac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spacing w:line="280" w:lineRule="exact"/>
        <w:jc w:val="center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  <w:u w:val="single"/>
        </w:rPr>
        <w:t>Comment</w:t>
      </w:r>
    </w:p>
    <w:p w:rsidR="00000000" w:rsidRDefault="00627A42">
      <w:pPr>
        <w:widowControl w:val="0"/>
        <w:spacing w:line="280" w:lineRule="exac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27A42">
      <w:pPr>
        <w:widowControl w:val="0"/>
        <w:spacing w:line="280" w:lineRule="exac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napToGrid w:val="0"/>
          <w:sz w:val="26"/>
        </w:rPr>
        <w:t xml:space="preserve">In </w:t>
      </w:r>
      <w:r>
        <w:rPr>
          <w:rFonts w:ascii="Bookman Old Style" w:hAnsi="Bookman Old Style"/>
          <w:snapToGrid w:val="0"/>
          <w:sz w:val="26"/>
          <w:u w:val="single"/>
        </w:rPr>
        <w:t>Paskvan v. Mesich</w:t>
      </w:r>
      <w:r>
        <w:rPr>
          <w:rFonts w:ascii="Bookman Old Style" w:hAnsi="Bookman Old Style"/>
          <w:snapToGrid w:val="0"/>
          <w:sz w:val="26"/>
        </w:rPr>
        <w:t>, 455 P.2d 229, 233 (Alaska 1969), the court held that a presumption of undue influences arises "when the principal or sole beneficiary under a will, who had a confidential relation</w:t>
      </w:r>
      <w:r>
        <w:rPr>
          <w:rFonts w:ascii="Bookman Old Style" w:hAnsi="Bookman Old Style"/>
          <w:snapToGrid w:val="0"/>
          <w:sz w:val="26"/>
        </w:rPr>
        <w:t xml:space="preserve">ship with the testator, participated in the drafting of the will."  A confidential or fiduciary relationship exists when one imposes a special confidence in another, so that the latter, in equity and good conscience, is bound to act in good faith and with </w:t>
      </w:r>
      <w:r>
        <w:rPr>
          <w:rFonts w:ascii="Bookman Old Style" w:hAnsi="Bookman Old Style"/>
          <w:snapToGrid w:val="0"/>
          <w:sz w:val="26"/>
        </w:rPr>
        <w:t xml:space="preserve">due regard to the interests of the one imposing the confidence.  </w:t>
      </w:r>
      <w:r>
        <w:rPr>
          <w:rFonts w:ascii="Bookman Old Style" w:hAnsi="Bookman Old Style"/>
          <w:snapToGrid w:val="0"/>
          <w:sz w:val="26"/>
          <w:u w:val="single"/>
        </w:rPr>
        <w:t>Id</w:t>
      </w:r>
      <w:r>
        <w:rPr>
          <w:rFonts w:ascii="Bookman Old Style" w:hAnsi="Bookman Old Style"/>
          <w:snapToGrid w:val="0"/>
          <w:sz w:val="26"/>
        </w:rPr>
        <w:t xml:space="preserve">. at 232.  Consistent with Alaska Evidence Rule 301, the presumption of undue influence shifts only the burden of production, not the burden of persuasion, to the proponent of the will.  </w:t>
      </w:r>
      <w:r>
        <w:rPr>
          <w:rFonts w:ascii="Bookman Old Style" w:hAnsi="Bookman Old Style"/>
          <w:snapToGrid w:val="0"/>
          <w:sz w:val="26"/>
          <w:u w:val="single"/>
        </w:rPr>
        <w:t>Ma</w:t>
      </w:r>
      <w:r>
        <w:rPr>
          <w:rFonts w:ascii="Bookman Old Style" w:hAnsi="Bookman Old Style"/>
          <w:snapToGrid w:val="0"/>
          <w:sz w:val="26"/>
          <w:u w:val="single"/>
        </w:rPr>
        <w:t>tter of Estate of McCoy</w:t>
      </w:r>
      <w:r>
        <w:rPr>
          <w:rFonts w:ascii="Bookman Old Style" w:hAnsi="Bookman Old Style"/>
          <w:snapToGrid w:val="0"/>
          <w:sz w:val="26"/>
        </w:rPr>
        <w:t xml:space="preserve">, 844 P.2d 1131, 1135 (Alaska 1993).  Accordingly, the above instruction requires the Contestant to prove that it was more probable than not that there </w:t>
      </w:r>
      <w:r>
        <w:rPr>
          <w:rFonts w:ascii="Bookman Old Style" w:hAnsi="Bookman Old Style"/>
          <w:snapToGrid w:val="0"/>
          <w:sz w:val="26"/>
          <w:u w:val="single"/>
        </w:rPr>
        <w:t>was</w:t>
      </w:r>
      <w:r>
        <w:rPr>
          <w:rFonts w:ascii="Bookman Old Style" w:hAnsi="Bookman Old Style"/>
          <w:snapToGrid w:val="0"/>
          <w:sz w:val="26"/>
        </w:rPr>
        <w:t xml:space="preserve"> undue influence. </w:t>
      </w:r>
    </w:p>
    <w:sectPr w:rsidR="00000000">
      <w:headerReference w:type="even" r:id="rId7"/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7A42">
      <w:r>
        <w:separator/>
      </w:r>
    </w:p>
  </w:endnote>
  <w:endnote w:type="continuationSeparator" w:id="0">
    <w:p w:rsidR="00000000" w:rsidRDefault="0062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hicag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27A42">
    <w:pPr>
      <w:widowControl w:val="0"/>
      <w:tabs>
        <w:tab w:val="right" w:pos="9360"/>
      </w:tabs>
      <w:jc w:val="both"/>
      <w:rPr>
        <w:rFonts w:ascii="Bookman Old Style" w:hAnsi="Bookman Old Style"/>
        <w:snapToGrid w:val="0"/>
        <w:sz w:val="26"/>
      </w:rPr>
    </w:pPr>
    <w:r>
      <w:rPr>
        <w:rFonts w:ascii="Bookman Old Style" w:hAnsi="Bookman Old Style"/>
        <w:snapToGrid w:val="0"/>
        <w:sz w:val="26"/>
      </w:rPr>
      <w:t>Revised 1995</w:t>
    </w:r>
    <w:r>
      <w:rPr>
        <w:rFonts w:ascii="Bookman Old Style" w:hAnsi="Bookman Old Style"/>
        <w:snapToGrid w:val="0"/>
        <w:sz w:val="26"/>
      </w:rPr>
      <w:tab/>
      <w:t xml:space="preserve">26.10B - </w:t>
    </w:r>
    <w:r>
      <w:rPr>
        <w:rStyle w:val="PageNumber"/>
        <w:rFonts w:ascii="Bookman Old Style" w:hAnsi="Bookman Old Style"/>
        <w:sz w:val="26"/>
      </w:rPr>
      <w:fldChar w:fldCharType="begin"/>
    </w:r>
    <w:r>
      <w:rPr>
        <w:rStyle w:val="PageNumber"/>
        <w:rFonts w:ascii="Bookman Old Style" w:hAnsi="Bookman Old Style"/>
        <w:sz w:val="26"/>
      </w:rPr>
      <w:instrText xml:space="preserve"> PAGE </w:instrText>
    </w:r>
    <w:r>
      <w:rPr>
        <w:rStyle w:val="PageNumber"/>
        <w:rFonts w:ascii="Bookman Old Style" w:hAnsi="Bookman Old Style"/>
        <w:sz w:val="26"/>
      </w:rPr>
      <w:fldChar w:fldCharType="separate"/>
    </w:r>
    <w:r w:rsidR="009B03B3">
      <w:rPr>
        <w:rStyle w:val="PageNumber"/>
        <w:rFonts w:ascii="Bookman Old Style" w:hAnsi="Bookman Old Style"/>
        <w:noProof/>
        <w:sz w:val="26"/>
      </w:rPr>
      <w:t>1</w:t>
    </w:r>
    <w:r>
      <w:rPr>
        <w:rStyle w:val="PageNumber"/>
        <w:rFonts w:ascii="Bookman Old Style" w:hAnsi="Bookman Old Style"/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7A42">
      <w:r>
        <w:separator/>
      </w:r>
    </w:p>
  </w:footnote>
  <w:footnote w:type="continuationSeparator" w:id="0">
    <w:p w:rsidR="00000000" w:rsidRDefault="00627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27A42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  <w:rPr>
        <w:rFonts w:ascii="Chicago" w:hAnsi="Chicago"/>
        <w:snapToGrid w:val="0"/>
        <w:sz w:val="24"/>
      </w:rPr>
    </w:pPr>
    <w:r>
      <w:rPr>
        <w:rFonts w:ascii="Courier" w:hAnsi="Courier"/>
        <w:snapToGrid w:val="0"/>
        <w:sz w:val="24"/>
      </w:rPr>
      <w:t>26.10B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27A42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right"/>
      <w:rPr>
        <w:rFonts w:ascii="Chicago" w:hAnsi="Chicago"/>
        <w:snapToGrid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B3"/>
    <w:rsid w:val="00627A42"/>
    <w:rsid w:val="009B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widowControl w:val="0"/>
      <w:spacing w:line="408" w:lineRule="atLeast"/>
      <w:ind w:left="720" w:hanging="720"/>
      <w:jc w:val="both"/>
    </w:pPr>
    <w:rPr>
      <w:rFonts w:ascii="Bookman Old Style" w:hAnsi="Bookman Old Style"/>
      <w:snapToGrid w:val="0"/>
      <w:sz w:val="2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widowControl w:val="0"/>
      <w:spacing w:line="408" w:lineRule="atLeast"/>
      <w:jc w:val="both"/>
    </w:pPr>
    <w:rPr>
      <w:rFonts w:ascii="Bookman Old Style" w:hAnsi="Bookman Old Style"/>
      <w:snapToGrid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widowControl w:val="0"/>
      <w:spacing w:line="408" w:lineRule="atLeast"/>
      <w:ind w:left="720" w:hanging="720"/>
      <w:jc w:val="both"/>
    </w:pPr>
    <w:rPr>
      <w:rFonts w:ascii="Bookman Old Style" w:hAnsi="Bookman Old Style"/>
      <w:snapToGrid w:val="0"/>
      <w:sz w:val="2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widowControl w:val="0"/>
      <w:spacing w:line="408" w:lineRule="atLeast"/>
      <w:jc w:val="both"/>
    </w:pPr>
    <w:rPr>
      <w:rFonts w:ascii="Bookman Old Style" w:hAnsi="Bookman Old Style"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>Alaska Court System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Sandy</dc:creator>
  <cp:keywords/>
  <cp:lastModifiedBy>Michael Merrington</cp:lastModifiedBy>
  <cp:revision>3</cp:revision>
  <cp:lastPrinted>2000-09-06T17:09:00Z</cp:lastPrinted>
  <dcterms:created xsi:type="dcterms:W3CDTF">2017-04-04T18:52:00Z</dcterms:created>
  <dcterms:modified xsi:type="dcterms:W3CDTF">2017-04-04T18:52:00Z</dcterms:modified>
</cp:coreProperties>
</file>