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4DA8" w:rsidRPr="00956C13" w:rsidRDefault="009E4DA8" w:rsidP="00C61F2F">
      <w:pPr>
        <w:pStyle w:val="PlainText"/>
        <w:jc w:val="both"/>
        <w:rPr>
          <w:rFonts w:ascii="Times New Roman" w:hAnsi="Times New Roman"/>
          <w:b/>
          <w:sz w:val="28"/>
          <w:szCs w:val="28"/>
        </w:rPr>
      </w:pPr>
      <w:bookmarkStart w:id="0" w:name="_GoBack"/>
      <w:bookmarkEnd w:id="0"/>
      <w:r w:rsidRPr="00956C13">
        <w:rPr>
          <w:rFonts w:ascii="Times New Roman" w:hAnsi="Times New Roman"/>
          <w:b/>
          <w:sz w:val="28"/>
          <w:szCs w:val="28"/>
        </w:rPr>
        <w:t>27.01</w:t>
      </w:r>
      <w:r w:rsidRPr="00956C13">
        <w:rPr>
          <w:rFonts w:ascii="Times New Roman" w:hAnsi="Times New Roman"/>
          <w:b/>
          <w:sz w:val="28"/>
          <w:szCs w:val="28"/>
        </w:rPr>
        <w:tab/>
        <w:t>LEGAL RIGHT TO TAKE – JUST COMPENSATION</w:t>
      </w:r>
    </w:p>
    <w:p w:rsidR="009E4DA8" w:rsidRPr="00956C13" w:rsidRDefault="009E4DA8" w:rsidP="00C61F2F">
      <w:pPr>
        <w:pStyle w:val="PlainText"/>
        <w:jc w:val="both"/>
        <w:rPr>
          <w:rFonts w:ascii="Times New Roman" w:hAnsi="Times New Roman"/>
          <w:sz w:val="28"/>
          <w:szCs w:val="28"/>
        </w:rPr>
      </w:pPr>
    </w:p>
    <w:p w:rsidR="009E4DA8" w:rsidRPr="00956C13" w:rsidRDefault="009E4DA8" w:rsidP="00C61F2F">
      <w:pPr>
        <w:pStyle w:val="PlainText"/>
        <w:jc w:val="both"/>
        <w:rPr>
          <w:rFonts w:ascii="Times New Roman" w:hAnsi="Times New Roman"/>
          <w:sz w:val="28"/>
          <w:szCs w:val="28"/>
        </w:rPr>
      </w:pPr>
    </w:p>
    <w:p w:rsidR="009E4DA8" w:rsidRPr="00956C13" w:rsidRDefault="009E4DA8">
      <w:pPr>
        <w:pStyle w:val="PlainText"/>
        <w:spacing w:line="360" w:lineRule="auto"/>
        <w:jc w:val="both"/>
        <w:rPr>
          <w:rFonts w:ascii="Times New Roman" w:hAnsi="Times New Roman"/>
          <w:sz w:val="28"/>
          <w:szCs w:val="28"/>
        </w:rPr>
      </w:pPr>
      <w:r w:rsidRPr="00956C13">
        <w:rPr>
          <w:rFonts w:ascii="Times New Roman" w:hAnsi="Times New Roman"/>
          <w:sz w:val="28"/>
          <w:szCs w:val="28"/>
        </w:rPr>
        <w:t>The [name of government authority] has a legal right to take property from its owner</w:t>
      </w:r>
      <w:r w:rsidR="00461DC3" w:rsidRPr="00956C13">
        <w:rPr>
          <w:rFonts w:ascii="Times New Roman" w:hAnsi="Times New Roman"/>
          <w:sz w:val="28"/>
          <w:szCs w:val="28"/>
        </w:rPr>
        <w:t xml:space="preserve"> so long as the taking is for a public purpose and [name of government authority] pays just compensation</w:t>
      </w:r>
      <w:r w:rsidR="007D5EBA" w:rsidRPr="00956C13">
        <w:rPr>
          <w:rFonts w:ascii="Times New Roman" w:hAnsi="Times New Roman"/>
          <w:sz w:val="28"/>
          <w:szCs w:val="28"/>
        </w:rPr>
        <w:t xml:space="preserve">. </w:t>
      </w:r>
      <w:r w:rsidRPr="00956C13">
        <w:rPr>
          <w:rFonts w:ascii="Times New Roman" w:hAnsi="Times New Roman"/>
          <w:sz w:val="28"/>
          <w:szCs w:val="28"/>
        </w:rPr>
        <w:t>In this case, it is undisputed that [name of government authority] took the following property</w:t>
      </w:r>
      <w:r w:rsidR="00461DC3" w:rsidRPr="00956C13">
        <w:rPr>
          <w:rFonts w:ascii="Times New Roman" w:hAnsi="Times New Roman"/>
          <w:sz w:val="28"/>
          <w:szCs w:val="28"/>
        </w:rPr>
        <w:t xml:space="preserve"> for a public purpose</w:t>
      </w:r>
      <w:r w:rsidR="007D5EBA" w:rsidRPr="00956C13">
        <w:rPr>
          <w:rFonts w:ascii="Times New Roman" w:hAnsi="Times New Roman"/>
          <w:sz w:val="28"/>
          <w:szCs w:val="28"/>
        </w:rPr>
        <w:t xml:space="preserve">: [describe property]. </w:t>
      </w:r>
      <w:r w:rsidRPr="00956C13">
        <w:rPr>
          <w:rFonts w:ascii="Times New Roman" w:hAnsi="Times New Roman"/>
          <w:sz w:val="28"/>
          <w:szCs w:val="28"/>
        </w:rPr>
        <w:t>You must decide how much [name of government authority] must pay as just compensation for taking this property.</w:t>
      </w:r>
    </w:p>
    <w:p w:rsidR="009E4DA8" w:rsidRPr="00956C13" w:rsidRDefault="009E4DA8">
      <w:pPr>
        <w:pStyle w:val="PlainText"/>
        <w:spacing w:line="360" w:lineRule="auto"/>
        <w:jc w:val="both"/>
        <w:rPr>
          <w:rFonts w:ascii="Times New Roman" w:hAnsi="Times New Roman"/>
          <w:sz w:val="28"/>
          <w:szCs w:val="28"/>
        </w:rPr>
      </w:pPr>
    </w:p>
    <w:p w:rsidR="009E4DA8" w:rsidRPr="00956C13" w:rsidRDefault="009E4DA8">
      <w:pPr>
        <w:pStyle w:val="PlainText"/>
        <w:jc w:val="center"/>
        <w:rPr>
          <w:rFonts w:ascii="Times New Roman" w:hAnsi="Times New Roman"/>
          <w:b/>
          <w:sz w:val="28"/>
          <w:szCs w:val="28"/>
          <w:u w:val="single"/>
        </w:rPr>
      </w:pPr>
      <w:r w:rsidRPr="00956C13">
        <w:rPr>
          <w:rFonts w:ascii="Times New Roman" w:hAnsi="Times New Roman"/>
          <w:b/>
          <w:sz w:val="28"/>
          <w:szCs w:val="28"/>
          <w:u w:val="single"/>
        </w:rPr>
        <w:t>Use Note</w:t>
      </w:r>
    </w:p>
    <w:p w:rsidR="009E4DA8" w:rsidRPr="00956C13" w:rsidRDefault="009E4DA8">
      <w:pPr>
        <w:pStyle w:val="PlainText"/>
        <w:jc w:val="both"/>
        <w:rPr>
          <w:rFonts w:ascii="Times New Roman" w:hAnsi="Times New Roman"/>
          <w:sz w:val="28"/>
          <w:szCs w:val="28"/>
        </w:rPr>
      </w:pPr>
    </w:p>
    <w:p w:rsidR="009E4DA8" w:rsidRPr="00956C13" w:rsidRDefault="009E4DA8">
      <w:pPr>
        <w:pStyle w:val="PlainText"/>
        <w:jc w:val="both"/>
        <w:rPr>
          <w:rFonts w:ascii="Times New Roman" w:hAnsi="Times New Roman"/>
          <w:sz w:val="28"/>
          <w:szCs w:val="28"/>
        </w:rPr>
      </w:pPr>
      <w:r w:rsidRPr="00956C13">
        <w:rPr>
          <w:rFonts w:ascii="Times New Roman" w:hAnsi="Times New Roman"/>
          <w:sz w:val="28"/>
          <w:szCs w:val="28"/>
        </w:rPr>
        <w:t>This instruction should introduce all eminent domain cases in which a declaration of taking has been filed, regardless of the chara</w:t>
      </w:r>
      <w:r w:rsidR="007D5EBA" w:rsidRPr="00956C13">
        <w:rPr>
          <w:rFonts w:ascii="Times New Roman" w:hAnsi="Times New Roman"/>
          <w:sz w:val="28"/>
          <w:szCs w:val="28"/>
        </w:rPr>
        <w:t>cteristics or kind of property.</w:t>
      </w:r>
      <w:r w:rsidRPr="00956C13">
        <w:rPr>
          <w:rFonts w:ascii="Times New Roman" w:hAnsi="Times New Roman"/>
          <w:sz w:val="28"/>
          <w:szCs w:val="28"/>
        </w:rPr>
        <w:t xml:space="preserve"> It may also be used in traditional condemnation actions (i.e., "slow takes") in which the authority and necessity for the taking are not at issue.</w:t>
      </w:r>
    </w:p>
    <w:p w:rsidR="009E4DA8" w:rsidRPr="00956C13" w:rsidRDefault="009E4DA8">
      <w:pPr>
        <w:pStyle w:val="PlainText"/>
        <w:jc w:val="both"/>
        <w:rPr>
          <w:rFonts w:ascii="Times New Roman" w:hAnsi="Times New Roman"/>
          <w:sz w:val="28"/>
          <w:szCs w:val="28"/>
        </w:rPr>
      </w:pPr>
    </w:p>
    <w:p w:rsidR="009E4DA8" w:rsidRPr="00956C13" w:rsidRDefault="009E4DA8">
      <w:pPr>
        <w:pStyle w:val="PlainText"/>
        <w:jc w:val="center"/>
        <w:rPr>
          <w:rFonts w:ascii="Times New Roman" w:hAnsi="Times New Roman"/>
          <w:b/>
          <w:sz w:val="28"/>
          <w:szCs w:val="28"/>
          <w:u w:val="single"/>
        </w:rPr>
      </w:pPr>
      <w:r w:rsidRPr="00956C13">
        <w:rPr>
          <w:rFonts w:ascii="Times New Roman" w:hAnsi="Times New Roman"/>
          <w:b/>
          <w:sz w:val="28"/>
          <w:szCs w:val="28"/>
          <w:u w:val="single"/>
        </w:rPr>
        <w:t>Comment</w:t>
      </w:r>
    </w:p>
    <w:p w:rsidR="009E4DA8" w:rsidRPr="00956C13" w:rsidRDefault="009E4DA8">
      <w:pPr>
        <w:pStyle w:val="PlainText"/>
        <w:jc w:val="both"/>
        <w:rPr>
          <w:rFonts w:ascii="Times New Roman" w:hAnsi="Times New Roman"/>
          <w:sz w:val="28"/>
          <w:szCs w:val="28"/>
        </w:rPr>
      </w:pPr>
    </w:p>
    <w:p w:rsidR="009E4DA8" w:rsidRPr="00956C13" w:rsidRDefault="009E4DA8">
      <w:pPr>
        <w:pStyle w:val="PlainText"/>
        <w:jc w:val="both"/>
        <w:rPr>
          <w:rFonts w:ascii="Times New Roman" w:hAnsi="Times New Roman"/>
          <w:sz w:val="28"/>
          <w:szCs w:val="28"/>
        </w:rPr>
      </w:pPr>
      <w:r w:rsidRPr="00956C13">
        <w:rPr>
          <w:rFonts w:ascii="Times New Roman" w:hAnsi="Times New Roman"/>
          <w:sz w:val="28"/>
          <w:szCs w:val="28"/>
        </w:rPr>
        <w:t>One purpose of this instruction is to explain to the jury that the question of why property was taken or whether it was an appropriate t</w:t>
      </w:r>
      <w:r w:rsidR="002419BC" w:rsidRPr="00956C13">
        <w:rPr>
          <w:rFonts w:ascii="Times New Roman" w:hAnsi="Times New Roman"/>
          <w:sz w:val="28"/>
          <w:szCs w:val="28"/>
        </w:rPr>
        <w:t xml:space="preserve">aking is not for it to decide. </w:t>
      </w:r>
      <w:r w:rsidRPr="00956C13">
        <w:rPr>
          <w:rFonts w:ascii="Times New Roman" w:hAnsi="Times New Roman"/>
          <w:i/>
          <w:sz w:val="28"/>
          <w:szCs w:val="28"/>
        </w:rPr>
        <w:t>See, e.g., ARCO Pipeline Co. v. 3.60 Acres</w:t>
      </w:r>
      <w:r w:rsidRPr="00956C13">
        <w:rPr>
          <w:rFonts w:ascii="Times New Roman" w:hAnsi="Times New Roman"/>
          <w:sz w:val="28"/>
          <w:szCs w:val="28"/>
        </w:rPr>
        <w:t>, 539 P.2d 64 (Alaska 1975).  The question for the jury is only just compensation under art. I, § 18 of the Alaska Constitution.</w:t>
      </w:r>
      <w:r w:rsidR="00461DC3" w:rsidRPr="00956C13">
        <w:rPr>
          <w:rFonts w:ascii="Times New Roman" w:hAnsi="Times New Roman"/>
          <w:sz w:val="28"/>
          <w:szCs w:val="28"/>
        </w:rPr>
        <w:t xml:space="preserve"> In </w:t>
      </w:r>
      <w:r w:rsidR="00461DC3" w:rsidRPr="00956C13">
        <w:rPr>
          <w:rFonts w:ascii="Times New Roman" w:hAnsi="Times New Roman"/>
          <w:i/>
          <w:sz w:val="28"/>
          <w:szCs w:val="28"/>
        </w:rPr>
        <w:t>ARCO</w:t>
      </w:r>
      <w:r w:rsidR="002419BC" w:rsidRPr="00956C13">
        <w:rPr>
          <w:rFonts w:ascii="Times New Roman" w:hAnsi="Times New Roman"/>
          <w:sz w:val="28"/>
          <w:szCs w:val="28"/>
        </w:rPr>
        <w:t>, which involved a taking under AS 09.55.420</w:t>
      </w:r>
      <w:r w:rsidR="0009188E" w:rsidRPr="00956C13">
        <w:rPr>
          <w:rFonts w:ascii="Times New Roman" w:hAnsi="Times New Roman"/>
          <w:sz w:val="28"/>
          <w:szCs w:val="28"/>
        </w:rPr>
        <w:t xml:space="preserve"> - .450, </w:t>
      </w:r>
      <w:r w:rsidR="00BF576A" w:rsidRPr="00956C13">
        <w:rPr>
          <w:rFonts w:ascii="Times New Roman" w:hAnsi="Times New Roman"/>
          <w:sz w:val="28"/>
          <w:szCs w:val="28"/>
        </w:rPr>
        <w:t>the C</w:t>
      </w:r>
      <w:r w:rsidR="00461DC3" w:rsidRPr="00956C13">
        <w:rPr>
          <w:rFonts w:ascii="Times New Roman" w:hAnsi="Times New Roman"/>
          <w:sz w:val="28"/>
          <w:szCs w:val="28"/>
        </w:rPr>
        <w:t xml:space="preserve">ourt found that “the </w:t>
      </w:r>
      <w:r w:rsidR="00EA3B65" w:rsidRPr="00956C13">
        <w:rPr>
          <w:rFonts w:ascii="Times New Roman" w:hAnsi="Times New Roman"/>
          <w:sz w:val="28"/>
          <w:szCs w:val="28"/>
        </w:rPr>
        <w:t>judicial role in examining such condemnation proceedings does not extend to determining whether the land sough</w:t>
      </w:r>
      <w:r w:rsidR="00C26EDD" w:rsidRPr="00956C13">
        <w:rPr>
          <w:rFonts w:ascii="Times New Roman" w:hAnsi="Times New Roman"/>
          <w:sz w:val="28"/>
          <w:szCs w:val="28"/>
        </w:rPr>
        <w:t>t</w:t>
      </w:r>
      <w:r w:rsidR="00EA3B65" w:rsidRPr="00956C13">
        <w:rPr>
          <w:rFonts w:ascii="Times New Roman" w:hAnsi="Times New Roman"/>
          <w:sz w:val="28"/>
          <w:szCs w:val="28"/>
        </w:rPr>
        <w:t xml:space="preserve"> is actually necessary to the project . . . . “ </w:t>
      </w:r>
      <w:r w:rsidR="00EA3B65" w:rsidRPr="00956C13">
        <w:rPr>
          <w:rFonts w:ascii="Times New Roman" w:hAnsi="Times New Roman"/>
          <w:i/>
          <w:sz w:val="28"/>
          <w:szCs w:val="28"/>
        </w:rPr>
        <w:t>Id</w:t>
      </w:r>
      <w:r w:rsidR="00EA3B65" w:rsidRPr="00956C13">
        <w:rPr>
          <w:rFonts w:ascii="Times New Roman" w:hAnsi="Times New Roman"/>
          <w:sz w:val="28"/>
          <w:szCs w:val="28"/>
        </w:rPr>
        <w:t>. at 69. Instead, the “court’s review power is limited to those cases where there has been some clear abu</w:t>
      </w:r>
      <w:r w:rsidR="00BF576A" w:rsidRPr="00956C13">
        <w:rPr>
          <w:rFonts w:ascii="Times New Roman" w:hAnsi="Times New Roman"/>
          <w:sz w:val="28"/>
          <w:szCs w:val="28"/>
        </w:rPr>
        <w:t xml:space="preserve">se of administrative discretion — </w:t>
      </w:r>
      <w:r w:rsidR="00EA3B65" w:rsidRPr="00956C13">
        <w:rPr>
          <w:rFonts w:ascii="Times New Roman" w:hAnsi="Times New Roman"/>
          <w:sz w:val="28"/>
          <w:szCs w:val="28"/>
        </w:rPr>
        <w:t xml:space="preserve">where the officials making the administrative decisions have acted in bad faith or so capriciously and arbitrarily that their action was without adequate determining principle or was unreasoned.” </w:t>
      </w:r>
      <w:r w:rsidR="00F115D5" w:rsidRPr="00956C13">
        <w:rPr>
          <w:rFonts w:ascii="Times New Roman" w:hAnsi="Times New Roman"/>
          <w:i/>
          <w:sz w:val="28"/>
          <w:szCs w:val="28"/>
        </w:rPr>
        <w:t>Id.</w:t>
      </w:r>
      <w:r w:rsidR="00F115D5" w:rsidRPr="00956C13">
        <w:rPr>
          <w:rFonts w:ascii="Times New Roman" w:hAnsi="Times New Roman"/>
          <w:sz w:val="28"/>
          <w:szCs w:val="28"/>
        </w:rPr>
        <w:t xml:space="preserve"> (c</w:t>
      </w:r>
      <w:r w:rsidR="000A7E76" w:rsidRPr="00956C13">
        <w:rPr>
          <w:rFonts w:ascii="Times New Roman" w:hAnsi="Times New Roman"/>
          <w:sz w:val="28"/>
          <w:szCs w:val="28"/>
        </w:rPr>
        <w:t xml:space="preserve">iting </w:t>
      </w:r>
      <w:r w:rsidR="000A7E76" w:rsidRPr="00956C13">
        <w:rPr>
          <w:rFonts w:ascii="Times New Roman" w:hAnsi="Times New Roman"/>
          <w:i/>
          <w:sz w:val="28"/>
          <w:szCs w:val="28"/>
        </w:rPr>
        <w:t xml:space="preserve">United States v. Certain Land in Borough of Manhattan, </w:t>
      </w:r>
      <w:r w:rsidR="000A7E76" w:rsidRPr="00956C13">
        <w:rPr>
          <w:rFonts w:ascii="Times New Roman" w:hAnsi="Times New Roman"/>
          <w:sz w:val="28"/>
          <w:szCs w:val="28"/>
        </w:rPr>
        <w:t>233 F.Supp. 899 (S.D.N.Y. 1964), aff’d, 336 F.2d 1021 (2d Cir. 1964)</w:t>
      </w:r>
      <w:r w:rsidR="00F115D5" w:rsidRPr="00956C13">
        <w:rPr>
          <w:rFonts w:ascii="Times New Roman" w:hAnsi="Times New Roman"/>
          <w:sz w:val="28"/>
          <w:szCs w:val="28"/>
        </w:rPr>
        <w:t>)</w:t>
      </w:r>
      <w:r w:rsidR="00C26EDD" w:rsidRPr="00956C13">
        <w:rPr>
          <w:rFonts w:ascii="Times New Roman" w:hAnsi="Times New Roman"/>
          <w:sz w:val="28"/>
          <w:szCs w:val="28"/>
        </w:rPr>
        <w:t>.</w:t>
      </w:r>
      <w:r w:rsidR="000A7E76" w:rsidRPr="00956C13">
        <w:rPr>
          <w:rFonts w:ascii="Times New Roman" w:hAnsi="Times New Roman"/>
          <w:i/>
          <w:sz w:val="28"/>
          <w:szCs w:val="28"/>
        </w:rPr>
        <w:t xml:space="preserve"> </w:t>
      </w:r>
    </w:p>
    <w:p w:rsidR="00BF576A" w:rsidRDefault="00BF576A">
      <w:pPr>
        <w:pStyle w:val="PlainText"/>
        <w:jc w:val="both"/>
        <w:rPr>
          <w:rFonts w:ascii="Times New Roman" w:hAnsi="Times New Roman"/>
          <w:sz w:val="28"/>
          <w:szCs w:val="28"/>
        </w:rPr>
      </w:pPr>
    </w:p>
    <w:p w:rsidR="00BF576A" w:rsidRPr="00956C13" w:rsidRDefault="00BF576A">
      <w:pPr>
        <w:pStyle w:val="PlainText"/>
        <w:jc w:val="both"/>
        <w:rPr>
          <w:rFonts w:ascii="Times New Roman" w:hAnsi="Times New Roman"/>
          <w:sz w:val="28"/>
          <w:szCs w:val="28"/>
        </w:rPr>
      </w:pPr>
      <w:r w:rsidRPr="00956C13">
        <w:rPr>
          <w:rFonts w:ascii="Times New Roman" w:hAnsi="Times New Roman"/>
          <w:sz w:val="28"/>
          <w:szCs w:val="28"/>
        </w:rPr>
        <w:t xml:space="preserve">Applying this test, the Court has rejected a condemnation when it found the State’s action to be arbitrary. In </w:t>
      </w:r>
      <w:r w:rsidRPr="00956C13">
        <w:rPr>
          <w:rFonts w:ascii="Times New Roman" w:hAnsi="Times New Roman"/>
          <w:i/>
          <w:sz w:val="28"/>
          <w:szCs w:val="28"/>
        </w:rPr>
        <w:t xml:space="preserve">State, Dept. Trans. and Pub. Facilities v. 2.071 Acres, </w:t>
      </w:r>
      <w:r w:rsidRPr="00956C13">
        <w:rPr>
          <w:rFonts w:ascii="Times New Roman" w:hAnsi="Times New Roman"/>
          <w:i/>
          <w:sz w:val="28"/>
          <w:szCs w:val="28"/>
        </w:rPr>
        <w:lastRenderedPageBreak/>
        <w:t>More or Less</w:t>
      </w:r>
      <w:r w:rsidR="00010626" w:rsidRPr="00956C13">
        <w:rPr>
          <w:rFonts w:ascii="Times New Roman" w:hAnsi="Times New Roman"/>
          <w:sz w:val="28"/>
          <w:szCs w:val="28"/>
        </w:rPr>
        <w:t>, 652 P.2d 465 (Alaska 1980), the Court cited the requirements of AS 09.55.430(7):</w:t>
      </w:r>
    </w:p>
    <w:p w:rsidR="00010626" w:rsidRPr="00956C13" w:rsidRDefault="00010626">
      <w:pPr>
        <w:pStyle w:val="PlainText"/>
        <w:jc w:val="both"/>
        <w:rPr>
          <w:rFonts w:ascii="Times New Roman" w:hAnsi="Times New Roman"/>
          <w:sz w:val="28"/>
          <w:szCs w:val="28"/>
        </w:rPr>
      </w:pPr>
    </w:p>
    <w:p w:rsidR="00010626" w:rsidRPr="00956C13" w:rsidRDefault="0065642A" w:rsidP="00185379">
      <w:pPr>
        <w:pStyle w:val="PlainText"/>
        <w:ind w:left="720" w:right="720"/>
        <w:jc w:val="both"/>
        <w:rPr>
          <w:rFonts w:ascii="Times New Roman" w:hAnsi="Times New Roman"/>
          <w:sz w:val="28"/>
          <w:szCs w:val="28"/>
        </w:rPr>
      </w:pPr>
      <w:r w:rsidRPr="00956C13">
        <w:rPr>
          <w:rFonts w:ascii="Times New Roman" w:hAnsi="Times New Roman"/>
          <w:sz w:val="28"/>
          <w:szCs w:val="28"/>
        </w:rPr>
        <w:t>The declaration of taking shall contain a statement that the property is taken by necessity for a project located in a manner that is most compatible with the greatest public good and the least private injury.</w:t>
      </w:r>
    </w:p>
    <w:p w:rsidR="0065642A" w:rsidRPr="00956C13" w:rsidRDefault="0065642A">
      <w:pPr>
        <w:pStyle w:val="PlainText"/>
        <w:jc w:val="both"/>
        <w:rPr>
          <w:rFonts w:ascii="Times New Roman" w:hAnsi="Times New Roman"/>
          <w:sz w:val="28"/>
          <w:szCs w:val="28"/>
        </w:rPr>
      </w:pPr>
    </w:p>
    <w:p w:rsidR="0065642A" w:rsidRPr="00956C13" w:rsidRDefault="009477ED">
      <w:pPr>
        <w:pStyle w:val="PlainText"/>
        <w:jc w:val="both"/>
        <w:rPr>
          <w:rFonts w:ascii="Times New Roman" w:hAnsi="Times New Roman"/>
          <w:sz w:val="28"/>
          <w:szCs w:val="28"/>
        </w:rPr>
      </w:pPr>
      <w:r w:rsidRPr="00956C13">
        <w:rPr>
          <w:rFonts w:ascii="Times New Roman" w:hAnsi="Times New Roman"/>
          <w:sz w:val="28"/>
          <w:szCs w:val="28"/>
        </w:rPr>
        <w:t>a</w:t>
      </w:r>
      <w:r w:rsidR="0065642A" w:rsidRPr="00956C13">
        <w:rPr>
          <w:rFonts w:ascii="Times New Roman" w:hAnsi="Times New Roman"/>
          <w:sz w:val="28"/>
          <w:szCs w:val="28"/>
        </w:rPr>
        <w:t>nd AS 09.55.460(b)</w:t>
      </w:r>
      <w:r w:rsidRPr="00956C13">
        <w:rPr>
          <w:rFonts w:ascii="Times New Roman" w:hAnsi="Times New Roman"/>
          <w:sz w:val="28"/>
          <w:szCs w:val="28"/>
        </w:rPr>
        <w:t>:</w:t>
      </w:r>
    </w:p>
    <w:p w:rsidR="009477ED" w:rsidRPr="00956C13" w:rsidRDefault="009477ED">
      <w:pPr>
        <w:pStyle w:val="PlainText"/>
        <w:jc w:val="both"/>
        <w:rPr>
          <w:rFonts w:ascii="Times New Roman" w:hAnsi="Times New Roman"/>
          <w:sz w:val="28"/>
          <w:szCs w:val="28"/>
        </w:rPr>
      </w:pPr>
    </w:p>
    <w:p w:rsidR="009477ED" w:rsidRPr="00956C13" w:rsidRDefault="009477ED" w:rsidP="00185379">
      <w:pPr>
        <w:pStyle w:val="PlainText"/>
        <w:ind w:left="720" w:right="720"/>
        <w:jc w:val="both"/>
        <w:rPr>
          <w:rFonts w:ascii="Times New Roman" w:hAnsi="Times New Roman"/>
          <w:sz w:val="28"/>
          <w:szCs w:val="28"/>
        </w:rPr>
      </w:pPr>
      <w:r w:rsidRPr="00956C13">
        <w:rPr>
          <w:rFonts w:ascii="Times New Roman" w:hAnsi="Times New Roman"/>
          <w:sz w:val="28"/>
          <w:szCs w:val="28"/>
        </w:rPr>
        <w:t>The plaintiff may not be divested of [property] except where the court finds that the property was not taken by necessity for a public use or purpose in a manner compatible with the greatest public good and the least private injury.</w:t>
      </w:r>
    </w:p>
    <w:p w:rsidR="009477ED" w:rsidRPr="00956C13" w:rsidRDefault="009477ED">
      <w:pPr>
        <w:pStyle w:val="PlainText"/>
        <w:jc w:val="both"/>
        <w:rPr>
          <w:rFonts w:ascii="Times New Roman" w:hAnsi="Times New Roman"/>
          <w:sz w:val="28"/>
          <w:szCs w:val="28"/>
        </w:rPr>
      </w:pPr>
    </w:p>
    <w:p w:rsidR="009477ED" w:rsidRPr="00956C13" w:rsidRDefault="009477ED">
      <w:pPr>
        <w:pStyle w:val="PlainText"/>
        <w:jc w:val="both"/>
        <w:rPr>
          <w:rFonts w:ascii="Times New Roman" w:hAnsi="Times New Roman"/>
          <w:sz w:val="28"/>
          <w:szCs w:val="28"/>
        </w:rPr>
      </w:pPr>
      <w:r w:rsidRPr="00956C13">
        <w:rPr>
          <w:rFonts w:ascii="Times New Roman" w:hAnsi="Times New Roman"/>
          <w:sz w:val="28"/>
          <w:szCs w:val="28"/>
        </w:rPr>
        <w:t xml:space="preserve">In construing these provisions, the Court held that striking the ultimate balance between minimizing the injury to the property without impairing the integrity and function of the project is to be made by the condemnor, and that </w:t>
      </w:r>
      <w:r w:rsidR="00185379" w:rsidRPr="00956C13">
        <w:rPr>
          <w:rFonts w:ascii="Times New Roman" w:hAnsi="Times New Roman"/>
          <w:sz w:val="28"/>
          <w:szCs w:val="28"/>
        </w:rPr>
        <w:t>“a court should not substitut</w:t>
      </w:r>
      <w:r w:rsidRPr="00956C13">
        <w:rPr>
          <w:rFonts w:ascii="Times New Roman" w:hAnsi="Times New Roman"/>
          <w:sz w:val="28"/>
          <w:szCs w:val="28"/>
        </w:rPr>
        <w:t>e its judgment for that of the condemnor but may set aside the condemnor’s decision if it is ‘arbitrary, capricious, an abuse of discretion, or otherwise not in accordance with law.</w:t>
      </w:r>
      <w:r w:rsidR="00017226" w:rsidRPr="00956C13">
        <w:rPr>
          <w:rFonts w:ascii="Times New Roman" w:hAnsi="Times New Roman"/>
          <w:sz w:val="28"/>
          <w:szCs w:val="28"/>
        </w:rPr>
        <w:t>’</w:t>
      </w:r>
      <w:r w:rsidRPr="00956C13">
        <w:rPr>
          <w:rFonts w:ascii="Times New Roman" w:hAnsi="Times New Roman"/>
          <w:sz w:val="28"/>
          <w:szCs w:val="28"/>
        </w:rPr>
        <w:t>”</w:t>
      </w:r>
      <w:r w:rsidR="006C7E59" w:rsidRPr="00956C13">
        <w:rPr>
          <w:rFonts w:ascii="Times New Roman" w:hAnsi="Times New Roman"/>
          <w:sz w:val="28"/>
          <w:szCs w:val="28"/>
        </w:rPr>
        <w:t xml:space="preserve"> 652 P.2d at 466-67</w:t>
      </w:r>
      <w:r w:rsidR="00017226" w:rsidRPr="00956C13">
        <w:rPr>
          <w:rFonts w:ascii="Times New Roman" w:hAnsi="Times New Roman"/>
          <w:sz w:val="28"/>
          <w:szCs w:val="28"/>
        </w:rPr>
        <w:t xml:space="preserve"> </w:t>
      </w:r>
      <w:r w:rsidR="006C7E59" w:rsidRPr="00956C13">
        <w:rPr>
          <w:rFonts w:ascii="Times New Roman" w:hAnsi="Times New Roman"/>
          <w:sz w:val="28"/>
          <w:szCs w:val="28"/>
        </w:rPr>
        <w:t>(</w:t>
      </w:r>
      <w:r w:rsidR="00017226" w:rsidRPr="00956C13">
        <w:rPr>
          <w:rFonts w:ascii="Times New Roman" w:hAnsi="Times New Roman"/>
          <w:sz w:val="28"/>
          <w:szCs w:val="28"/>
        </w:rPr>
        <w:t xml:space="preserve">citing </w:t>
      </w:r>
      <w:r w:rsidR="00017226" w:rsidRPr="00956C13">
        <w:rPr>
          <w:rFonts w:ascii="Times New Roman" w:hAnsi="Times New Roman"/>
          <w:i/>
          <w:sz w:val="28"/>
          <w:szCs w:val="28"/>
        </w:rPr>
        <w:t>State v. 0.644 Acres,</w:t>
      </w:r>
      <w:r w:rsidR="00017226" w:rsidRPr="00956C13">
        <w:rPr>
          <w:rFonts w:ascii="Times New Roman" w:hAnsi="Times New Roman"/>
          <w:sz w:val="28"/>
          <w:szCs w:val="28"/>
        </w:rPr>
        <w:t xml:space="preserve"> 613 P.2d 829, 832-33 (Alaska 1980)</w:t>
      </w:r>
      <w:r w:rsidR="006C7E59" w:rsidRPr="00956C13">
        <w:rPr>
          <w:rFonts w:ascii="Times New Roman" w:hAnsi="Times New Roman"/>
          <w:sz w:val="28"/>
          <w:szCs w:val="28"/>
        </w:rPr>
        <w:t>)</w:t>
      </w:r>
      <w:r w:rsidR="00017226" w:rsidRPr="00956C13">
        <w:rPr>
          <w:rFonts w:ascii="Times New Roman" w:hAnsi="Times New Roman"/>
          <w:sz w:val="28"/>
          <w:szCs w:val="28"/>
        </w:rPr>
        <w:t>.</w:t>
      </w:r>
    </w:p>
    <w:p w:rsidR="00017226" w:rsidRPr="00956C13" w:rsidRDefault="00017226">
      <w:pPr>
        <w:pStyle w:val="PlainText"/>
        <w:jc w:val="both"/>
        <w:rPr>
          <w:rFonts w:ascii="Times New Roman" w:hAnsi="Times New Roman"/>
          <w:sz w:val="28"/>
          <w:szCs w:val="28"/>
        </w:rPr>
      </w:pPr>
    </w:p>
    <w:p w:rsidR="00017226" w:rsidRPr="00956C13" w:rsidRDefault="00017226">
      <w:pPr>
        <w:pStyle w:val="PlainText"/>
        <w:jc w:val="both"/>
        <w:rPr>
          <w:rFonts w:ascii="Times New Roman" w:hAnsi="Times New Roman"/>
          <w:sz w:val="28"/>
          <w:szCs w:val="28"/>
        </w:rPr>
      </w:pPr>
      <w:r w:rsidRPr="00956C13">
        <w:rPr>
          <w:rFonts w:ascii="Times New Roman" w:hAnsi="Times New Roman"/>
          <w:sz w:val="28"/>
          <w:szCs w:val="28"/>
        </w:rPr>
        <w:t xml:space="preserve">The Court </w:t>
      </w:r>
      <w:r w:rsidR="0009188E" w:rsidRPr="00956C13">
        <w:rPr>
          <w:rFonts w:ascii="Times New Roman" w:hAnsi="Times New Roman"/>
          <w:sz w:val="28"/>
          <w:szCs w:val="28"/>
        </w:rPr>
        <w:t xml:space="preserve">in </w:t>
      </w:r>
      <w:r w:rsidR="0009188E" w:rsidRPr="00956C13">
        <w:rPr>
          <w:rFonts w:ascii="Times New Roman" w:hAnsi="Times New Roman"/>
          <w:i/>
          <w:sz w:val="28"/>
          <w:szCs w:val="28"/>
        </w:rPr>
        <w:t xml:space="preserve">0.644 Acres </w:t>
      </w:r>
      <w:r w:rsidRPr="00956C13">
        <w:rPr>
          <w:rFonts w:ascii="Times New Roman" w:hAnsi="Times New Roman"/>
          <w:sz w:val="28"/>
          <w:szCs w:val="28"/>
        </w:rPr>
        <w:t>further held that the State’s determination of the least private injury and the greatest public good must be a rational one, and that a decision must be considered arbitrary where the condemnor has failed to consider all important, relevant factors in making its determination. 613 P.2d at 831, 833.</w:t>
      </w:r>
    </w:p>
    <w:p w:rsidR="00010626" w:rsidRPr="00956C13" w:rsidRDefault="00010626">
      <w:pPr>
        <w:pStyle w:val="PlainText"/>
        <w:jc w:val="both"/>
        <w:rPr>
          <w:rFonts w:ascii="Times New Roman" w:hAnsi="Times New Roman"/>
          <w:sz w:val="28"/>
          <w:szCs w:val="28"/>
        </w:rPr>
      </w:pPr>
    </w:p>
    <w:p w:rsidR="009E4DA8" w:rsidRPr="00956C13" w:rsidRDefault="009E4DA8">
      <w:pPr>
        <w:pStyle w:val="PlainText"/>
        <w:jc w:val="both"/>
        <w:rPr>
          <w:rFonts w:ascii="Times New Roman" w:hAnsi="Times New Roman"/>
          <w:sz w:val="28"/>
          <w:szCs w:val="28"/>
        </w:rPr>
      </w:pPr>
    </w:p>
    <w:p w:rsidR="009E4DA8" w:rsidRPr="00956C13" w:rsidRDefault="009E4DA8">
      <w:pPr>
        <w:pStyle w:val="PlainText"/>
        <w:jc w:val="both"/>
        <w:rPr>
          <w:rFonts w:ascii="Times New Roman" w:hAnsi="Times New Roman"/>
          <w:sz w:val="28"/>
          <w:szCs w:val="28"/>
        </w:rPr>
      </w:pPr>
    </w:p>
    <w:sectPr w:rsidR="009E4DA8" w:rsidRPr="00956C13">
      <w:footerReference w:type="default" r:id="rId6"/>
      <w:pgSz w:w="12240" w:h="15840" w:code="1"/>
      <w:pgMar w:top="1440" w:right="1440" w:bottom="126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3DF7" w:rsidRDefault="009F3DF7">
      <w:r>
        <w:separator/>
      </w:r>
    </w:p>
  </w:endnote>
  <w:endnote w:type="continuationSeparator" w:id="0">
    <w:p w:rsidR="009F3DF7" w:rsidRDefault="009F3D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C13" w:rsidRPr="00956C13" w:rsidRDefault="00956C13" w:rsidP="00956C13">
    <w:pPr>
      <w:pStyle w:val="Footer"/>
      <w:tabs>
        <w:tab w:val="clear" w:pos="8640"/>
        <w:tab w:val="right" w:pos="9360"/>
      </w:tabs>
      <w:rPr>
        <w:sz w:val="22"/>
        <w:szCs w:val="22"/>
      </w:rPr>
    </w:pPr>
    <w:r>
      <w:rPr>
        <w:sz w:val="22"/>
        <w:szCs w:val="22"/>
      </w:rPr>
      <w:t>Revised 2019</w:t>
    </w:r>
    <w:r>
      <w:rPr>
        <w:sz w:val="22"/>
        <w:szCs w:val="22"/>
      </w:rPr>
      <w:tab/>
    </w:r>
    <w:r>
      <w:rPr>
        <w:sz w:val="22"/>
        <w:szCs w:val="22"/>
      </w:rPr>
      <w:tab/>
      <w:t>27.01 - P</w:t>
    </w:r>
    <w:r w:rsidRPr="00956C13">
      <w:rPr>
        <w:sz w:val="22"/>
        <w:szCs w:val="22"/>
      </w:rPr>
      <w:t xml:space="preserve">age </w:t>
    </w:r>
    <w:r w:rsidRPr="00956C13">
      <w:rPr>
        <w:bCs/>
        <w:sz w:val="22"/>
        <w:szCs w:val="22"/>
      </w:rPr>
      <w:fldChar w:fldCharType="begin"/>
    </w:r>
    <w:r w:rsidRPr="00956C13">
      <w:rPr>
        <w:bCs/>
        <w:sz w:val="22"/>
        <w:szCs w:val="22"/>
      </w:rPr>
      <w:instrText xml:space="preserve"> PAGE </w:instrText>
    </w:r>
    <w:r w:rsidRPr="00956C13">
      <w:rPr>
        <w:bCs/>
        <w:sz w:val="22"/>
        <w:szCs w:val="22"/>
      </w:rPr>
      <w:fldChar w:fldCharType="separate"/>
    </w:r>
    <w:r w:rsidR="003A379D">
      <w:rPr>
        <w:bCs/>
        <w:noProof/>
        <w:sz w:val="22"/>
        <w:szCs w:val="22"/>
      </w:rPr>
      <w:t>1</w:t>
    </w:r>
    <w:r w:rsidRPr="00956C13">
      <w:rPr>
        <w:bCs/>
        <w:sz w:val="22"/>
        <w:szCs w:val="22"/>
      </w:rPr>
      <w:fldChar w:fldCharType="end"/>
    </w:r>
    <w:r w:rsidRPr="00956C13">
      <w:rPr>
        <w:sz w:val="22"/>
        <w:szCs w:val="22"/>
      </w:rPr>
      <w:t xml:space="preserve"> of </w:t>
    </w:r>
    <w:r w:rsidRPr="00956C13">
      <w:rPr>
        <w:bCs/>
        <w:sz w:val="22"/>
        <w:szCs w:val="22"/>
      </w:rPr>
      <w:fldChar w:fldCharType="begin"/>
    </w:r>
    <w:r w:rsidRPr="00956C13">
      <w:rPr>
        <w:bCs/>
        <w:sz w:val="22"/>
        <w:szCs w:val="22"/>
      </w:rPr>
      <w:instrText xml:space="preserve"> NUMPAGES  </w:instrText>
    </w:r>
    <w:r w:rsidRPr="00956C13">
      <w:rPr>
        <w:bCs/>
        <w:sz w:val="22"/>
        <w:szCs w:val="22"/>
      </w:rPr>
      <w:fldChar w:fldCharType="separate"/>
    </w:r>
    <w:r w:rsidR="003A379D">
      <w:rPr>
        <w:bCs/>
        <w:noProof/>
        <w:sz w:val="22"/>
        <w:szCs w:val="22"/>
      </w:rPr>
      <w:t>2</w:t>
    </w:r>
    <w:r w:rsidRPr="00956C13">
      <w:rPr>
        <w:bCs/>
        <w:sz w:val="22"/>
        <w:szCs w:val="22"/>
      </w:rPr>
      <w:fldChar w:fldCharType="end"/>
    </w:r>
  </w:p>
  <w:p w:rsidR="009E4DA8" w:rsidRPr="00956C13" w:rsidRDefault="009E4DA8">
    <w:pPr>
      <w:pStyle w:val="Footer"/>
      <w:tabs>
        <w:tab w:val="clear" w:pos="8640"/>
        <w:tab w:val="right" w:pos="9180"/>
      </w:tabs>
      <w:rPr>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3DF7" w:rsidRDefault="009F3DF7">
      <w:r>
        <w:separator/>
      </w:r>
    </w:p>
  </w:footnote>
  <w:footnote w:type="continuationSeparator" w:id="0">
    <w:p w:rsidR="009F3DF7" w:rsidRDefault="009F3D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doNotTrackMoves/>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1DC3"/>
    <w:rsid w:val="00010626"/>
    <w:rsid w:val="00017226"/>
    <w:rsid w:val="0009188E"/>
    <w:rsid w:val="000A7E76"/>
    <w:rsid w:val="00174E89"/>
    <w:rsid w:val="00185379"/>
    <w:rsid w:val="00185475"/>
    <w:rsid w:val="002419BC"/>
    <w:rsid w:val="00277A66"/>
    <w:rsid w:val="002B461D"/>
    <w:rsid w:val="003119E3"/>
    <w:rsid w:val="003854CC"/>
    <w:rsid w:val="003A379D"/>
    <w:rsid w:val="00461DC3"/>
    <w:rsid w:val="00490703"/>
    <w:rsid w:val="0065642A"/>
    <w:rsid w:val="00693583"/>
    <w:rsid w:val="006C7E59"/>
    <w:rsid w:val="007465E5"/>
    <w:rsid w:val="007D5EBA"/>
    <w:rsid w:val="00866B2C"/>
    <w:rsid w:val="009477ED"/>
    <w:rsid w:val="00956C13"/>
    <w:rsid w:val="009E4DA8"/>
    <w:rsid w:val="009F3DF7"/>
    <w:rsid w:val="00BF576A"/>
    <w:rsid w:val="00C26EDD"/>
    <w:rsid w:val="00C40941"/>
    <w:rsid w:val="00C61F2F"/>
    <w:rsid w:val="00C70F48"/>
    <w:rsid w:val="00E717D3"/>
    <w:rsid w:val="00E933D4"/>
    <w:rsid w:val="00EA3B65"/>
    <w:rsid w:val="00EE1E2F"/>
    <w:rsid w:val="00F115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Pr>
      <w:rFonts w:ascii="Courier New" w:hAnsi="Courier New"/>
      <w:sz w:val="20"/>
    </w:rPr>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956C1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517</Words>
  <Characters>2949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27</vt:lpstr>
    </vt:vector>
  </TitlesOfParts>
  <Company>Alaska Court System</Company>
  <LinksUpToDate>false</LinksUpToDate>
  <CharactersWithSpaces>3460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27</dc:title>
  <dc:creator>korzechowski</dc:creator>
  <cp:lastModifiedBy>Sanjay Kodidine</cp:lastModifiedBy>
  <cp:revision>2</cp:revision>
  <cp:lastPrinted>2019-01-23T19:24:00Z</cp:lastPrinted>
  <dcterms:created xsi:type="dcterms:W3CDTF">2019-01-24T19:46:00Z</dcterms:created>
  <dcterms:modified xsi:type="dcterms:W3CDTF">2019-01-24T19:46:00Z</dcterms:modified>
</cp:coreProperties>
</file>