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E29" w:rsidRPr="00F661C8" w:rsidRDefault="001C7E29" w:rsidP="00FD5E65">
      <w:pPr>
        <w:pStyle w:val="PlainText"/>
        <w:jc w:val="both"/>
        <w:rPr>
          <w:rFonts w:ascii="Times New Roman" w:hAnsi="Times New Roman"/>
          <w:b/>
          <w:sz w:val="28"/>
          <w:szCs w:val="28"/>
        </w:rPr>
      </w:pPr>
      <w:bookmarkStart w:id="0" w:name="_GoBack"/>
      <w:bookmarkEnd w:id="0"/>
      <w:r w:rsidRPr="00F661C8">
        <w:rPr>
          <w:rFonts w:ascii="Times New Roman" w:hAnsi="Times New Roman"/>
          <w:b/>
          <w:sz w:val="28"/>
          <w:szCs w:val="28"/>
        </w:rPr>
        <w:t>27.02</w:t>
      </w:r>
      <w:r w:rsidRPr="00F661C8">
        <w:rPr>
          <w:rFonts w:ascii="Times New Roman" w:hAnsi="Times New Roman"/>
          <w:b/>
          <w:sz w:val="28"/>
          <w:szCs w:val="28"/>
        </w:rPr>
        <w:tab/>
        <w:t>FAIR MARKET VALUE</w:t>
      </w:r>
    </w:p>
    <w:p w:rsidR="00F661C8" w:rsidRDefault="00F661C8" w:rsidP="00FD5E65">
      <w:pPr>
        <w:pStyle w:val="PlainText"/>
        <w:jc w:val="both"/>
        <w:rPr>
          <w:rFonts w:ascii="Times New Roman" w:hAnsi="Times New Roman"/>
          <w:sz w:val="28"/>
          <w:szCs w:val="28"/>
        </w:rPr>
      </w:pPr>
    </w:p>
    <w:p w:rsidR="00FD5E65" w:rsidRDefault="00FD5E65" w:rsidP="00FD5E65">
      <w:pPr>
        <w:pStyle w:val="PlainText"/>
        <w:jc w:val="both"/>
        <w:rPr>
          <w:rFonts w:ascii="Times New Roman" w:hAnsi="Times New Roman"/>
          <w:sz w:val="28"/>
          <w:szCs w:val="28"/>
        </w:rPr>
      </w:pPr>
    </w:p>
    <w:p w:rsidR="001C7E29" w:rsidRPr="00F661C8" w:rsidRDefault="001C7E29">
      <w:pPr>
        <w:pStyle w:val="PlainText"/>
        <w:spacing w:line="360" w:lineRule="auto"/>
        <w:jc w:val="both"/>
        <w:rPr>
          <w:rFonts w:ascii="Times New Roman" w:hAnsi="Times New Roman"/>
          <w:sz w:val="28"/>
          <w:szCs w:val="28"/>
        </w:rPr>
      </w:pPr>
      <w:r w:rsidRPr="00F661C8">
        <w:rPr>
          <w:rFonts w:ascii="Times New Roman" w:hAnsi="Times New Roman"/>
          <w:sz w:val="28"/>
          <w:szCs w:val="28"/>
        </w:rPr>
        <w:t xml:space="preserve">In order to compute just compensation in this case, you must determine the fair market value of the property as of </w:t>
      </w:r>
      <w:r w:rsidR="009B16A8" w:rsidRPr="00F661C8">
        <w:rPr>
          <w:rFonts w:ascii="Times New Roman" w:hAnsi="Times New Roman"/>
          <w:sz w:val="28"/>
          <w:szCs w:val="28"/>
        </w:rPr>
        <w:t>[insert date of take]</w:t>
      </w:r>
      <w:r w:rsidRPr="00F661C8">
        <w:rPr>
          <w:rFonts w:ascii="Times New Roman" w:hAnsi="Times New Roman"/>
          <w:sz w:val="28"/>
          <w:szCs w:val="28"/>
        </w:rPr>
        <w:t>.</w:t>
      </w:r>
    </w:p>
    <w:p w:rsidR="001C7E29" w:rsidRPr="00F661C8" w:rsidRDefault="001C7E29">
      <w:pPr>
        <w:pStyle w:val="PlainText"/>
        <w:spacing w:line="360" w:lineRule="auto"/>
        <w:jc w:val="both"/>
        <w:rPr>
          <w:rFonts w:ascii="Times New Roman" w:hAnsi="Times New Roman"/>
          <w:sz w:val="28"/>
          <w:szCs w:val="28"/>
        </w:rPr>
      </w:pPr>
    </w:p>
    <w:p w:rsidR="001C7E29" w:rsidRPr="00F661C8" w:rsidRDefault="001C7E29">
      <w:pPr>
        <w:pStyle w:val="PlainText"/>
        <w:spacing w:line="360" w:lineRule="auto"/>
        <w:jc w:val="both"/>
        <w:rPr>
          <w:rFonts w:ascii="Times New Roman" w:hAnsi="Times New Roman"/>
          <w:sz w:val="28"/>
          <w:szCs w:val="28"/>
        </w:rPr>
      </w:pPr>
      <w:r w:rsidRPr="00F661C8">
        <w:rPr>
          <w:rFonts w:ascii="Times New Roman" w:hAnsi="Times New Roman"/>
          <w:sz w:val="28"/>
          <w:szCs w:val="28"/>
        </w:rPr>
        <w:t xml:space="preserve">Fair market value is the price that a willing </w:t>
      </w:r>
      <w:r w:rsidR="0026759D" w:rsidRPr="00F661C8">
        <w:rPr>
          <w:rFonts w:ascii="Times New Roman" w:hAnsi="Times New Roman"/>
          <w:sz w:val="28"/>
          <w:szCs w:val="28"/>
        </w:rPr>
        <w:t xml:space="preserve">and </w:t>
      </w:r>
      <w:r w:rsidRPr="00F661C8">
        <w:rPr>
          <w:rFonts w:ascii="Times New Roman" w:hAnsi="Times New Roman"/>
          <w:sz w:val="28"/>
          <w:szCs w:val="28"/>
        </w:rPr>
        <w:t xml:space="preserve">informed seller would accept from a willing </w:t>
      </w:r>
      <w:r w:rsidR="0026759D" w:rsidRPr="00F661C8">
        <w:rPr>
          <w:rFonts w:ascii="Times New Roman" w:hAnsi="Times New Roman"/>
          <w:sz w:val="28"/>
          <w:szCs w:val="28"/>
        </w:rPr>
        <w:t xml:space="preserve">and </w:t>
      </w:r>
      <w:r w:rsidRPr="00F661C8">
        <w:rPr>
          <w:rFonts w:ascii="Times New Roman" w:hAnsi="Times New Roman"/>
          <w:sz w:val="28"/>
          <w:szCs w:val="28"/>
        </w:rPr>
        <w:t xml:space="preserve">informed buyer on the open market.  A willing seller is one who is free to sell or not to sell and a willing buyer is one who is free to buy or not to buy.  </w:t>
      </w:r>
      <w:r w:rsidR="0026759D" w:rsidRPr="00F661C8">
        <w:rPr>
          <w:rFonts w:ascii="Times New Roman" w:hAnsi="Times New Roman"/>
          <w:sz w:val="28"/>
          <w:szCs w:val="28"/>
        </w:rPr>
        <w:t>I</w:t>
      </w:r>
      <w:r w:rsidRPr="00F661C8">
        <w:rPr>
          <w:rFonts w:ascii="Times New Roman" w:hAnsi="Times New Roman"/>
          <w:sz w:val="28"/>
          <w:szCs w:val="28"/>
        </w:rPr>
        <w:t>nformed seller</w:t>
      </w:r>
      <w:r w:rsidR="0026759D" w:rsidRPr="00F661C8">
        <w:rPr>
          <w:rFonts w:ascii="Times New Roman" w:hAnsi="Times New Roman"/>
          <w:sz w:val="28"/>
          <w:szCs w:val="28"/>
        </w:rPr>
        <w:t>s</w:t>
      </w:r>
      <w:r w:rsidRPr="00F661C8">
        <w:rPr>
          <w:rFonts w:ascii="Times New Roman" w:hAnsi="Times New Roman"/>
          <w:sz w:val="28"/>
          <w:szCs w:val="28"/>
        </w:rPr>
        <w:t xml:space="preserve"> and buyer</w:t>
      </w:r>
      <w:r w:rsidR="0026759D" w:rsidRPr="00F661C8">
        <w:rPr>
          <w:rFonts w:ascii="Times New Roman" w:hAnsi="Times New Roman"/>
          <w:sz w:val="28"/>
          <w:szCs w:val="28"/>
        </w:rPr>
        <w:t>s</w:t>
      </w:r>
      <w:r w:rsidRPr="00F661C8">
        <w:rPr>
          <w:rFonts w:ascii="Times New Roman" w:hAnsi="Times New Roman"/>
          <w:sz w:val="28"/>
          <w:szCs w:val="28"/>
        </w:rPr>
        <w:t xml:space="preserve"> are fully knowledgeable about the property and about general market conditions that affect </w:t>
      </w:r>
      <w:r w:rsidR="009B16A8" w:rsidRPr="00F661C8">
        <w:rPr>
          <w:rFonts w:ascii="Times New Roman" w:hAnsi="Times New Roman"/>
          <w:sz w:val="28"/>
          <w:szCs w:val="28"/>
        </w:rPr>
        <w:t>the</w:t>
      </w:r>
      <w:r w:rsidRPr="00F661C8">
        <w:rPr>
          <w:rFonts w:ascii="Times New Roman" w:hAnsi="Times New Roman"/>
          <w:sz w:val="28"/>
          <w:szCs w:val="28"/>
        </w:rPr>
        <w:t xml:space="preserve"> property.  </w:t>
      </w:r>
      <w:r w:rsidR="009B16A8" w:rsidRPr="00F661C8">
        <w:rPr>
          <w:rFonts w:ascii="Times New Roman" w:hAnsi="Times New Roman"/>
          <w:sz w:val="28"/>
          <w:szCs w:val="28"/>
        </w:rPr>
        <w:t xml:space="preserve">Willing </w:t>
      </w:r>
      <w:r w:rsidR="0026759D" w:rsidRPr="00F661C8">
        <w:rPr>
          <w:rFonts w:ascii="Times New Roman" w:hAnsi="Times New Roman"/>
          <w:sz w:val="28"/>
          <w:szCs w:val="28"/>
        </w:rPr>
        <w:t xml:space="preserve">and </w:t>
      </w:r>
      <w:r w:rsidR="009B16A8" w:rsidRPr="00F661C8">
        <w:rPr>
          <w:rFonts w:ascii="Times New Roman" w:hAnsi="Times New Roman"/>
          <w:sz w:val="28"/>
          <w:szCs w:val="28"/>
        </w:rPr>
        <w:t xml:space="preserve">informed sellers and buyers are not required or under pressure to act. </w:t>
      </w:r>
      <w:r w:rsidR="0026759D" w:rsidRPr="00F661C8">
        <w:rPr>
          <w:rFonts w:ascii="Times New Roman" w:hAnsi="Times New Roman"/>
          <w:sz w:val="28"/>
          <w:szCs w:val="28"/>
        </w:rPr>
        <w:t>Y</w:t>
      </w:r>
      <w:r w:rsidRPr="00F661C8">
        <w:rPr>
          <w:rFonts w:ascii="Times New Roman" w:hAnsi="Times New Roman"/>
          <w:sz w:val="28"/>
          <w:szCs w:val="28"/>
        </w:rPr>
        <w:t>ou must assume that they would not know that the property might be taken for this project.</w:t>
      </w:r>
    </w:p>
    <w:p w:rsidR="001C7E29" w:rsidRPr="00F661C8" w:rsidRDefault="001C7E29">
      <w:pPr>
        <w:pStyle w:val="PlainText"/>
        <w:spacing w:line="360" w:lineRule="auto"/>
        <w:jc w:val="both"/>
        <w:rPr>
          <w:rFonts w:ascii="Times New Roman" w:hAnsi="Times New Roman"/>
          <w:sz w:val="28"/>
          <w:szCs w:val="28"/>
        </w:rPr>
      </w:pPr>
    </w:p>
    <w:p w:rsidR="001C7E29" w:rsidRPr="00F661C8" w:rsidRDefault="003240FD">
      <w:pPr>
        <w:pStyle w:val="PlainText"/>
        <w:spacing w:line="360" w:lineRule="auto"/>
        <w:jc w:val="both"/>
        <w:rPr>
          <w:rFonts w:ascii="Times New Roman" w:hAnsi="Times New Roman"/>
          <w:sz w:val="28"/>
          <w:szCs w:val="28"/>
        </w:rPr>
      </w:pPr>
      <w:r w:rsidRPr="00F661C8">
        <w:rPr>
          <w:rFonts w:ascii="Times New Roman" w:hAnsi="Times New Roman"/>
          <w:sz w:val="28"/>
          <w:szCs w:val="28"/>
        </w:rPr>
        <w:t xml:space="preserve">Fair market value </w:t>
      </w:r>
      <w:r w:rsidR="001C7E29" w:rsidRPr="00F661C8">
        <w:rPr>
          <w:rFonts w:ascii="Times New Roman" w:hAnsi="Times New Roman"/>
          <w:sz w:val="28"/>
          <w:szCs w:val="28"/>
        </w:rPr>
        <w:t>depends upon factors such as market conditions, the nature and character of the property, the use for which the property is suitable, and any other factors that reasonable buyers and sellers would consider.</w:t>
      </w:r>
    </w:p>
    <w:p w:rsidR="001C7E29" w:rsidRPr="00F661C8" w:rsidRDefault="001C7E29">
      <w:pPr>
        <w:pStyle w:val="PlainText"/>
        <w:spacing w:line="360" w:lineRule="auto"/>
        <w:jc w:val="both"/>
        <w:rPr>
          <w:rFonts w:ascii="Times New Roman" w:hAnsi="Times New Roman"/>
          <w:sz w:val="28"/>
          <w:szCs w:val="28"/>
        </w:rPr>
      </w:pPr>
    </w:p>
    <w:p w:rsidR="001C7E29" w:rsidRPr="00F661C8" w:rsidRDefault="001C7E29">
      <w:pPr>
        <w:pStyle w:val="PlainText"/>
        <w:spacing w:line="360" w:lineRule="auto"/>
        <w:jc w:val="both"/>
        <w:rPr>
          <w:rFonts w:ascii="Times New Roman" w:hAnsi="Times New Roman"/>
          <w:sz w:val="28"/>
          <w:szCs w:val="28"/>
        </w:rPr>
      </w:pPr>
      <w:r w:rsidRPr="00F661C8">
        <w:rPr>
          <w:rFonts w:ascii="Times New Roman" w:hAnsi="Times New Roman"/>
          <w:sz w:val="28"/>
          <w:szCs w:val="28"/>
        </w:rPr>
        <w:t>Finally, fair market value is based on the property's highest and best use.  This is not necessarily its current use</w:t>
      </w:r>
      <w:r w:rsidR="003240FD" w:rsidRPr="00F661C8">
        <w:rPr>
          <w:rFonts w:ascii="Times New Roman" w:hAnsi="Times New Roman"/>
          <w:sz w:val="28"/>
          <w:szCs w:val="28"/>
        </w:rPr>
        <w:t xml:space="preserve"> but must be a</w:t>
      </w:r>
      <w:r w:rsidRPr="00F661C8">
        <w:rPr>
          <w:rFonts w:ascii="Times New Roman" w:hAnsi="Times New Roman"/>
          <w:sz w:val="28"/>
          <w:szCs w:val="28"/>
        </w:rPr>
        <w:t xml:space="preserve"> use that is reasonably probable and </w:t>
      </w:r>
      <w:r w:rsidR="003240FD" w:rsidRPr="00F661C8">
        <w:rPr>
          <w:rFonts w:ascii="Times New Roman" w:hAnsi="Times New Roman"/>
          <w:sz w:val="28"/>
          <w:szCs w:val="28"/>
        </w:rPr>
        <w:t>physically possible</w:t>
      </w:r>
      <w:r w:rsidRPr="00F661C8">
        <w:rPr>
          <w:rFonts w:ascii="Times New Roman" w:hAnsi="Times New Roman"/>
          <w:sz w:val="28"/>
          <w:szCs w:val="28"/>
        </w:rPr>
        <w:t xml:space="preserve">.  The use must </w:t>
      </w:r>
      <w:r w:rsidR="003240FD" w:rsidRPr="00F661C8">
        <w:rPr>
          <w:rFonts w:ascii="Times New Roman" w:hAnsi="Times New Roman"/>
          <w:sz w:val="28"/>
          <w:szCs w:val="28"/>
        </w:rPr>
        <w:t xml:space="preserve">also </w:t>
      </w:r>
      <w:r w:rsidRPr="00F661C8">
        <w:rPr>
          <w:rFonts w:ascii="Times New Roman" w:hAnsi="Times New Roman"/>
          <w:sz w:val="28"/>
          <w:szCs w:val="28"/>
        </w:rPr>
        <w:t>be consistent with the law [unless there is a reasonable probability that the law will change and that reasonable buyers and sellers would consider such a change in arriving at a price].</w:t>
      </w:r>
    </w:p>
    <w:p w:rsidR="0026759D" w:rsidRPr="00F661C8" w:rsidRDefault="0026759D">
      <w:pPr>
        <w:pStyle w:val="PlainText"/>
        <w:jc w:val="center"/>
        <w:rPr>
          <w:rFonts w:ascii="Times New Roman" w:hAnsi="Times New Roman"/>
          <w:sz w:val="28"/>
          <w:szCs w:val="28"/>
          <w:u w:val="single"/>
        </w:rPr>
      </w:pPr>
    </w:p>
    <w:p w:rsidR="00017D56" w:rsidRPr="00F661C8" w:rsidRDefault="00017D56">
      <w:pPr>
        <w:pStyle w:val="PlainText"/>
        <w:jc w:val="center"/>
        <w:rPr>
          <w:rFonts w:ascii="Times New Roman" w:hAnsi="Times New Roman"/>
          <w:b/>
          <w:sz w:val="28"/>
          <w:szCs w:val="28"/>
        </w:rPr>
      </w:pPr>
    </w:p>
    <w:p w:rsidR="00017D56" w:rsidRPr="00F661C8" w:rsidRDefault="00017D56">
      <w:pPr>
        <w:pStyle w:val="PlainText"/>
        <w:jc w:val="center"/>
        <w:rPr>
          <w:rFonts w:ascii="Times New Roman" w:hAnsi="Times New Roman"/>
          <w:b/>
          <w:sz w:val="28"/>
          <w:szCs w:val="28"/>
        </w:rPr>
      </w:pPr>
    </w:p>
    <w:p w:rsidR="00017D56" w:rsidRDefault="00017D56">
      <w:pPr>
        <w:pStyle w:val="PlainText"/>
        <w:jc w:val="center"/>
        <w:rPr>
          <w:rFonts w:ascii="Times New Roman" w:hAnsi="Times New Roman"/>
          <w:b/>
          <w:sz w:val="28"/>
          <w:szCs w:val="28"/>
        </w:rPr>
      </w:pPr>
    </w:p>
    <w:p w:rsidR="00F661C8" w:rsidRDefault="00F661C8">
      <w:pPr>
        <w:pStyle w:val="PlainText"/>
        <w:jc w:val="center"/>
        <w:rPr>
          <w:rFonts w:ascii="Times New Roman" w:hAnsi="Times New Roman"/>
          <w:b/>
          <w:sz w:val="28"/>
          <w:szCs w:val="28"/>
        </w:rPr>
      </w:pPr>
    </w:p>
    <w:p w:rsidR="00F661C8" w:rsidRDefault="00F661C8">
      <w:pPr>
        <w:pStyle w:val="PlainText"/>
        <w:jc w:val="center"/>
        <w:rPr>
          <w:rFonts w:ascii="Times New Roman" w:hAnsi="Times New Roman"/>
          <w:b/>
          <w:sz w:val="28"/>
          <w:szCs w:val="28"/>
        </w:rPr>
      </w:pPr>
    </w:p>
    <w:p w:rsidR="00F661C8" w:rsidRPr="00F661C8" w:rsidRDefault="00F661C8">
      <w:pPr>
        <w:pStyle w:val="PlainText"/>
        <w:jc w:val="center"/>
        <w:rPr>
          <w:rFonts w:ascii="Times New Roman" w:hAnsi="Times New Roman"/>
          <w:b/>
          <w:sz w:val="28"/>
          <w:szCs w:val="28"/>
        </w:rPr>
      </w:pPr>
    </w:p>
    <w:p w:rsidR="001C7E29" w:rsidRPr="00F661C8" w:rsidRDefault="001C7E29">
      <w:pPr>
        <w:pStyle w:val="PlainText"/>
        <w:jc w:val="center"/>
        <w:rPr>
          <w:rFonts w:ascii="Times New Roman" w:hAnsi="Times New Roman"/>
          <w:b/>
          <w:sz w:val="28"/>
          <w:szCs w:val="28"/>
          <w:u w:val="single"/>
        </w:rPr>
      </w:pPr>
      <w:r w:rsidRPr="00F661C8">
        <w:rPr>
          <w:rFonts w:ascii="Times New Roman" w:hAnsi="Times New Roman"/>
          <w:b/>
          <w:sz w:val="28"/>
          <w:szCs w:val="28"/>
          <w:u w:val="single"/>
        </w:rPr>
        <w:lastRenderedPageBreak/>
        <w:t>Use Note</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This instruction should be given in every case unless the parties agree or the court makes a preliminary finding that market value is not the appropriate measure for determining just compensation.</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The bracketed language should be given if the condemnee has alleged that a change in zoning status (or other legal restriction) would enhance the value of the property and the court has made a threshold determination that sufficient evidence has been presented to allow a jury reasonably to conclude there may be a change in legal status that would affect the value of the property.</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center"/>
        <w:rPr>
          <w:rFonts w:ascii="Times New Roman" w:hAnsi="Times New Roman"/>
          <w:b/>
          <w:sz w:val="28"/>
          <w:szCs w:val="28"/>
          <w:u w:val="single"/>
        </w:rPr>
      </w:pPr>
      <w:r w:rsidRPr="00F661C8">
        <w:rPr>
          <w:rFonts w:ascii="Times New Roman" w:hAnsi="Times New Roman"/>
          <w:b/>
          <w:sz w:val="28"/>
          <w:szCs w:val="28"/>
          <w:u w:val="single"/>
        </w:rPr>
        <w:t>Comment</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In Alaska</w:t>
      </w:r>
      <w:r w:rsidR="00C85281" w:rsidRPr="00F661C8">
        <w:rPr>
          <w:rFonts w:ascii="Times New Roman" w:hAnsi="Times New Roman"/>
          <w:sz w:val="28"/>
          <w:szCs w:val="28"/>
        </w:rPr>
        <w:t>, the fundamental goal of just</w:t>
      </w:r>
      <w:r w:rsidRPr="00F661C8">
        <w:rPr>
          <w:rFonts w:ascii="Times New Roman" w:hAnsi="Times New Roman"/>
          <w:sz w:val="28"/>
          <w:szCs w:val="28"/>
        </w:rPr>
        <w:t xml:space="preserve"> compensation </w:t>
      </w:r>
      <w:r w:rsidR="00C85281" w:rsidRPr="00F661C8">
        <w:rPr>
          <w:rFonts w:ascii="Times New Roman" w:hAnsi="Times New Roman"/>
          <w:sz w:val="28"/>
          <w:szCs w:val="28"/>
        </w:rPr>
        <w:t xml:space="preserve">is to make the property owner whole. </w:t>
      </w:r>
      <w:r w:rsidR="00C85281" w:rsidRPr="00F661C8">
        <w:rPr>
          <w:rFonts w:ascii="Times New Roman" w:hAnsi="Times New Roman"/>
          <w:i/>
          <w:sz w:val="28"/>
          <w:szCs w:val="28"/>
        </w:rPr>
        <w:t xml:space="preserve">City of </w:t>
      </w:r>
      <w:r w:rsidR="00E0406B" w:rsidRPr="00F661C8">
        <w:rPr>
          <w:rFonts w:ascii="Times New Roman" w:hAnsi="Times New Roman"/>
          <w:i/>
          <w:sz w:val="28"/>
          <w:szCs w:val="28"/>
        </w:rPr>
        <w:t>Kenai</w:t>
      </w:r>
      <w:r w:rsidR="00C85281" w:rsidRPr="00F661C8">
        <w:rPr>
          <w:rFonts w:ascii="Times New Roman" w:hAnsi="Times New Roman"/>
          <w:i/>
          <w:sz w:val="28"/>
          <w:szCs w:val="28"/>
        </w:rPr>
        <w:t xml:space="preserve"> v. Burnett,</w:t>
      </w:r>
      <w:r w:rsidR="00C85281" w:rsidRPr="00F661C8">
        <w:rPr>
          <w:rFonts w:ascii="Times New Roman" w:hAnsi="Times New Roman"/>
          <w:sz w:val="28"/>
          <w:szCs w:val="28"/>
        </w:rPr>
        <w:t xml:space="preserve"> 860 P.2d 1233, 1242 (Alaska 1993)</w:t>
      </w:r>
      <w:r w:rsidR="00E0406B" w:rsidRPr="00F661C8">
        <w:rPr>
          <w:rFonts w:ascii="Times New Roman" w:hAnsi="Times New Roman"/>
          <w:sz w:val="28"/>
          <w:szCs w:val="28"/>
        </w:rPr>
        <w:t>,</w:t>
      </w:r>
      <w:r w:rsidR="00702BA6" w:rsidRPr="00F661C8">
        <w:rPr>
          <w:rFonts w:ascii="Times New Roman" w:hAnsi="Times New Roman"/>
          <w:sz w:val="28"/>
          <w:szCs w:val="28"/>
        </w:rPr>
        <w:t xml:space="preserve"> </w:t>
      </w:r>
      <w:r w:rsidR="00702BA6" w:rsidRPr="00F661C8">
        <w:rPr>
          <w:rFonts w:ascii="Times New Roman" w:hAnsi="Times New Roman"/>
          <w:i/>
          <w:sz w:val="28"/>
          <w:szCs w:val="28"/>
        </w:rPr>
        <w:t>citing</w:t>
      </w:r>
      <w:r w:rsidR="00702BA6" w:rsidRPr="00F661C8">
        <w:rPr>
          <w:rFonts w:ascii="Times New Roman" w:hAnsi="Times New Roman"/>
          <w:sz w:val="28"/>
          <w:szCs w:val="28"/>
        </w:rPr>
        <w:t xml:space="preserve"> </w:t>
      </w:r>
      <w:r w:rsidR="00702BA6" w:rsidRPr="00F661C8">
        <w:rPr>
          <w:rFonts w:ascii="Times New Roman" w:hAnsi="Times New Roman"/>
          <w:i/>
          <w:sz w:val="28"/>
          <w:szCs w:val="28"/>
        </w:rPr>
        <w:t>State v. Hammer</w:t>
      </w:r>
      <w:r w:rsidR="00702BA6" w:rsidRPr="00F661C8">
        <w:rPr>
          <w:rFonts w:ascii="Times New Roman" w:hAnsi="Times New Roman"/>
          <w:sz w:val="28"/>
          <w:szCs w:val="28"/>
        </w:rPr>
        <w:t>, 550 P.2d 820, 826 (Alaska 1976). I</w:t>
      </w:r>
      <w:r w:rsidRPr="00F661C8">
        <w:rPr>
          <w:rFonts w:ascii="Times New Roman" w:hAnsi="Times New Roman"/>
          <w:sz w:val="28"/>
          <w:szCs w:val="28"/>
        </w:rPr>
        <w:t>n eminent domain proceedings</w:t>
      </w:r>
      <w:r w:rsidR="00702BA6" w:rsidRPr="00F661C8">
        <w:rPr>
          <w:rFonts w:ascii="Times New Roman" w:hAnsi="Times New Roman"/>
          <w:sz w:val="28"/>
          <w:szCs w:val="28"/>
        </w:rPr>
        <w:t xml:space="preserve">, just compensation </w:t>
      </w:r>
      <w:r w:rsidRPr="00F661C8">
        <w:rPr>
          <w:rFonts w:ascii="Times New Roman" w:hAnsi="Times New Roman"/>
          <w:sz w:val="28"/>
          <w:szCs w:val="28"/>
        </w:rPr>
        <w:t xml:space="preserve">is measured by the loss suffered by the owner and not the benefit to the condemnor.  </w:t>
      </w:r>
      <w:r w:rsidRPr="00F661C8">
        <w:rPr>
          <w:rFonts w:ascii="Times New Roman" w:hAnsi="Times New Roman"/>
          <w:i/>
          <w:sz w:val="28"/>
          <w:szCs w:val="28"/>
        </w:rPr>
        <w:t>Hammer</w:t>
      </w:r>
      <w:r w:rsidRPr="00F661C8">
        <w:rPr>
          <w:rFonts w:ascii="Times New Roman" w:hAnsi="Times New Roman"/>
          <w:sz w:val="28"/>
          <w:szCs w:val="28"/>
        </w:rPr>
        <w:t xml:space="preserve">, 550 P.2d </w:t>
      </w:r>
      <w:r w:rsidR="00702BA6" w:rsidRPr="00F661C8">
        <w:rPr>
          <w:rFonts w:ascii="Times New Roman" w:hAnsi="Times New Roman"/>
          <w:sz w:val="28"/>
          <w:szCs w:val="28"/>
        </w:rPr>
        <w:t>at</w:t>
      </w:r>
      <w:r w:rsidRPr="00F661C8">
        <w:rPr>
          <w:rFonts w:ascii="Times New Roman" w:hAnsi="Times New Roman"/>
          <w:sz w:val="28"/>
          <w:szCs w:val="28"/>
        </w:rPr>
        <w:t xml:space="preserve"> 824; </w:t>
      </w:r>
      <w:r w:rsidR="00702BA6" w:rsidRPr="00F661C8">
        <w:rPr>
          <w:rFonts w:ascii="Times New Roman" w:hAnsi="Times New Roman"/>
          <w:i/>
          <w:sz w:val="28"/>
          <w:szCs w:val="28"/>
        </w:rPr>
        <w:t xml:space="preserve">Vezey v. State, </w:t>
      </w:r>
      <w:r w:rsidR="00702BA6" w:rsidRPr="00F661C8">
        <w:rPr>
          <w:rFonts w:ascii="Times New Roman" w:hAnsi="Times New Roman"/>
          <w:sz w:val="28"/>
          <w:szCs w:val="28"/>
        </w:rPr>
        <w:t>798</w:t>
      </w:r>
      <w:r w:rsidR="0058751B" w:rsidRPr="00F661C8">
        <w:rPr>
          <w:rFonts w:ascii="Times New Roman" w:hAnsi="Times New Roman"/>
          <w:sz w:val="28"/>
          <w:szCs w:val="28"/>
        </w:rPr>
        <w:t xml:space="preserve"> P.2d 327, 332 (Alaska 1990)</w:t>
      </w:r>
      <w:r w:rsidR="00E0406B" w:rsidRPr="00F661C8">
        <w:rPr>
          <w:rFonts w:ascii="Times New Roman" w:hAnsi="Times New Roman"/>
          <w:sz w:val="28"/>
          <w:szCs w:val="28"/>
        </w:rPr>
        <w:t>,</w:t>
      </w:r>
      <w:r w:rsidR="0058751B" w:rsidRPr="00F661C8">
        <w:rPr>
          <w:rFonts w:ascii="Times New Roman" w:hAnsi="Times New Roman"/>
          <w:sz w:val="28"/>
          <w:szCs w:val="28"/>
        </w:rPr>
        <w:t xml:space="preserve"> </w:t>
      </w:r>
      <w:r w:rsidR="0058751B" w:rsidRPr="00F661C8">
        <w:rPr>
          <w:rFonts w:ascii="Times New Roman" w:hAnsi="Times New Roman"/>
          <w:i/>
          <w:sz w:val="28"/>
          <w:szCs w:val="28"/>
        </w:rPr>
        <w:t xml:space="preserve">citing </w:t>
      </w:r>
      <w:r w:rsidRPr="00F661C8">
        <w:rPr>
          <w:rFonts w:ascii="Times New Roman" w:hAnsi="Times New Roman"/>
          <w:i/>
          <w:sz w:val="28"/>
          <w:szCs w:val="28"/>
        </w:rPr>
        <w:t>Gackstetter v. State</w:t>
      </w:r>
      <w:r w:rsidRPr="00F661C8">
        <w:rPr>
          <w:rFonts w:ascii="Times New Roman" w:hAnsi="Times New Roman"/>
          <w:sz w:val="28"/>
          <w:szCs w:val="28"/>
        </w:rPr>
        <w:t>, 618 P.2d 564 (Alaska 1980)</w:t>
      </w:r>
      <w:r w:rsidR="0058751B" w:rsidRPr="00F661C8">
        <w:rPr>
          <w:rFonts w:ascii="Times New Roman" w:hAnsi="Times New Roman"/>
          <w:sz w:val="28"/>
          <w:szCs w:val="28"/>
        </w:rPr>
        <w:t xml:space="preserve">(“In other words, just compensation in the constitutional sense is what the owner has lost, and not what the condemnor has </w:t>
      </w:r>
      <w:r w:rsidR="00E0406B" w:rsidRPr="00F661C8">
        <w:rPr>
          <w:rFonts w:ascii="Times New Roman" w:hAnsi="Times New Roman"/>
          <w:sz w:val="28"/>
          <w:szCs w:val="28"/>
        </w:rPr>
        <w:t>gain</w:t>
      </w:r>
      <w:r w:rsidR="0058751B" w:rsidRPr="00F661C8">
        <w:rPr>
          <w:rFonts w:ascii="Times New Roman" w:hAnsi="Times New Roman"/>
          <w:sz w:val="28"/>
          <w:szCs w:val="28"/>
        </w:rPr>
        <w:t>ed.”</w:t>
      </w:r>
      <w:r w:rsidR="00F33A90" w:rsidRPr="00F661C8">
        <w:rPr>
          <w:rFonts w:ascii="Times New Roman" w:hAnsi="Times New Roman"/>
          <w:sz w:val="28"/>
          <w:szCs w:val="28"/>
        </w:rPr>
        <w:t>)</w:t>
      </w:r>
      <w:r w:rsidRPr="00F661C8">
        <w:rPr>
          <w:rFonts w:ascii="Times New Roman" w:hAnsi="Times New Roman"/>
          <w:sz w:val="28"/>
          <w:szCs w:val="28"/>
        </w:rPr>
        <w:t xml:space="preserve">; </w:t>
      </w:r>
      <w:r w:rsidRPr="00F661C8">
        <w:rPr>
          <w:rFonts w:ascii="Times New Roman" w:hAnsi="Times New Roman"/>
          <w:i/>
          <w:sz w:val="28"/>
          <w:szCs w:val="28"/>
        </w:rPr>
        <w:t>see Ketchikan Cold Storage Co. v. State</w:t>
      </w:r>
      <w:r w:rsidRPr="00F661C8">
        <w:rPr>
          <w:rFonts w:ascii="Times New Roman" w:hAnsi="Times New Roman"/>
          <w:sz w:val="28"/>
          <w:szCs w:val="28"/>
        </w:rPr>
        <w:t>, 491 P.2d 143, 150 (Alaska 1971) ("[T]he property owner should be placed as fully as possible in the same position as he was in just prior to the taking of his property.").</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 xml:space="preserve">Fair market value is recognized by the Alaska Supreme Court as the primary method of measuring just compensation.  </w:t>
      </w:r>
      <w:r w:rsidRPr="00F661C8">
        <w:rPr>
          <w:rFonts w:ascii="Times New Roman" w:hAnsi="Times New Roman"/>
          <w:i/>
          <w:sz w:val="28"/>
          <w:szCs w:val="28"/>
        </w:rPr>
        <w:t>See Marten v. State</w:t>
      </w:r>
      <w:r w:rsidRPr="00F661C8">
        <w:rPr>
          <w:rFonts w:ascii="Times New Roman" w:hAnsi="Times New Roman"/>
          <w:sz w:val="28"/>
          <w:szCs w:val="28"/>
        </w:rPr>
        <w:t xml:space="preserve">, 554 P.2d 407, 409 (Alaska 1976); </w:t>
      </w:r>
      <w:r w:rsidRPr="00F661C8">
        <w:rPr>
          <w:rFonts w:ascii="Times New Roman" w:hAnsi="Times New Roman"/>
          <w:i/>
          <w:sz w:val="28"/>
          <w:szCs w:val="28"/>
        </w:rPr>
        <w:t>Dash v. State</w:t>
      </w:r>
      <w:r w:rsidRPr="00F661C8">
        <w:rPr>
          <w:rFonts w:ascii="Times New Roman" w:hAnsi="Times New Roman"/>
          <w:sz w:val="28"/>
          <w:szCs w:val="28"/>
        </w:rPr>
        <w:t xml:space="preserve">, 491 P.2d 1069, 1074-75 (Alaska 1971); </w:t>
      </w:r>
      <w:r w:rsidRPr="00F661C8">
        <w:rPr>
          <w:rFonts w:ascii="Times New Roman" w:hAnsi="Times New Roman"/>
          <w:i/>
          <w:sz w:val="28"/>
          <w:szCs w:val="28"/>
        </w:rPr>
        <w:t>State v. 7.026 Acres</w:t>
      </w:r>
      <w:r w:rsidRPr="00F661C8">
        <w:rPr>
          <w:rFonts w:ascii="Times New Roman" w:hAnsi="Times New Roman"/>
          <w:sz w:val="28"/>
          <w:szCs w:val="28"/>
        </w:rPr>
        <w:t xml:space="preserve">, 466 P.2d 364, 365 (Alaska 1970); </w:t>
      </w:r>
      <w:r w:rsidRPr="00F661C8">
        <w:rPr>
          <w:rFonts w:ascii="Times New Roman" w:hAnsi="Times New Roman"/>
          <w:i/>
          <w:sz w:val="28"/>
          <w:szCs w:val="28"/>
        </w:rPr>
        <w:t>Bridges v. Alaska State Housing Authority</w:t>
      </w:r>
      <w:r w:rsidRPr="00F661C8">
        <w:rPr>
          <w:rFonts w:ascii="Times New Roman" w:hAnsi="Times New Roman"/>
          <w:sz w:val="28"/>
          <w:szCs w:val="28"/>
        </w:rPr>
        <w:t xml:space="preserve">, 375 P.2d 696, 698 (Alaska 1962).  For an instruction on fair market value sustained by the Alaska Supreme Court, </w:t>
      </w:r>
      <w:r w:rsidRPr="00F661C8">
        <w:rPr>
          <w:rFonts w:ascii="Times New Roman" w:hAnsi="Times New Roman"/>
          <w:i/>
          <w:sz w:val="28"/>
          <w:szCs w:val="28"/>
        </w:rPr>
        <w:t>see State v. 7.026 Acres</w:t>
      </w:r>
      <w:r w:rsidRPr="00F661C8">
        <w:rPr>
          <w:rFonts w:ascii="Times New Roman" w:hAnsi="Times New Roman"/>
          <w:sz w:val="28"/>
          <w:szCs w:val="28"/>
        </w:rPr>
        <w:t>, 466 P.2d at 365 n.3.</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 xml:space="preserve">Fair market value is "the amount a fully informed seller would receive from a fully informed buyer in a normal, open market sale."  </w:t>
      </w:r>
      <w:r w:rsidRPr="00F661C8">
        <w:rPr>
          <w:rFonts w:ascii="Times New Roman" w:hAnsi="Times New Roman"/>
          <w:i/>
          <w:sz w:val="28"/>
          <w:szCs w:val="28"/>
        </w:rPr>
        <w:t>Marten v. State</w:t>
      </w:r>
      <w:r w:rsidRPr="00F661C8">
        <w:rPr>
          <w:rFonts w:ascii="Times New Roman" w:hAnsi="Times New Roman"/>
          <w:sz w:val="28"/>
          <w:szCs w:val="28"/>
        </w:rPr>
        <w:t xml:space="preserve">, 554 P.2d at 409.  In other words, it is "the price in money that the property could be sold for on the open market under fair conditions between an owner willing to sell and a purchaser willing to buy, with a reasonable time allowed to find a purchaser."  </w:t>
      </w:r>
      <w:r w:rsidRPr="00F661C8">
        <w:rPr>
          <w:rFonts w:ascii="Times New Roman" w:hAnsi="Times New Roman"/>
          <w:i/>
          <w:sz w:val="28"/>
          <w:szCs w:val="28"/>
        </w:rPr>
        <w:t>State v. 7.026 Acres</w:t>
      </w:r>
      <w:r w:rsidRPr="00F661C8">
        <w:rPr>
          <w:rFonts w:ascii="Times New Roman" w:hAnsi="Times New Roman"/>
          <w:sz w:val="28"/>
          <w:szCs w:val="28"/>
        </w:rPr>
        <w:t xml:space="preserve">, 466 P.2d at 365; </w:t>
      </w:r>
      <w:r w:rsidRPr="00F661C8">
        <w:rPr>
          <w:rFonts w:ascii="Times New Roman" w:hAnsi="Times New Roman"/>
          <w:i/>
          <w:sz w:val="28"/>
          <w:szCs w:val="28"/>
        </w:rPr>
        <w:t>see Bridges v. Alaska Housing Authority</w:t>
      </w:r>
      <w:r w:rsidRPr="00F661C8">
        <w:rPr>
          <w:rFonts w:ascii="Times New Roman" w:hAnsi="Times New Roman"/>
          <w:sz w:val="28"/>
          <w:szCs w:val="28"/>
        </w:rPr>
        <w:t xml:space="preserve">, 375 P.2d at 698.  </w:t>
      </w: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lastRenderedPageBreak/>
        <w:t xml:space="preserve">The highest and best use to which the property may be put must be considered in determining fair market value.  </w:t>
      </w:r>
      <w:r w:rsidRPr="00F661C8">
        <w:rPr>
          <w:rFonts w:ascii="Times New Roman" w:hAnsi="Times New Roman"/>
          <w:i/>
          <w:sz w:val="28"/>
          <w:szCs w:val="28"/>
        </w:rPr>
        <w:t>Martens v. State,</w:t>
      </w:r>
      <w:r w:rsidRPr="00F661C8">
        <w:rPr>
          <w:rFonts w:ascii="Times New Roman" w:hAnsi="Times New Roman"/>
          <w:sz w:val="28"/>
          <w:szCs w:val="28"/>
        </w:rPr>
        <w:t xml:space="preserve"> 554 P.2d at 409; </w:t>
      </w:r>
      <w:r w:rsidRPr="00F661C8">
        <w:rPr>
          <w:rFonts w:ascii="Times New Roman" w:hAnsi="Times New Roman"/>
          <w:i/>
          <w:sz w:val="28"/>
          <w:szCs w:val="28"/>
        </w:rPr>
        <w:t>Babinec v. State</w:t>
      </w:r>
      <w:r w:rsidRPr="00F661C8">
        <w:rPr>
          <w:rFonts w:ascii="Times New Roman" w:hAnsi="Times New Roman"/>
          <w:sz w:val="28"/>
          <w:szCs w:val="28"/>
        </w:rPr>
        <w:t xml:space="preserve">, 512 P.2d 563, 570-71 (Alaska 1973); </w:t>
      </w:r>
      <w:r w:rsidRPr="00F661C8">
        <w:rPr>
          <w:rFonts w:ascii="Times New Roman" w:hAnsi="Times New Roman"/>
          <w:i/>
          <w:sz w:val="28"/>
          <w:szCs w:val="28"/>
        </w:rPr>
        <w:t>Dash v. State</w:t>
      </w:r>
      <w:r w:rsidRPr="00F661C8">
        <w:rPr>
          <w:rFonts w:ascii="Times New Roman" w:hAnsi="Times New Roman"/>
          <w:sz w:val="28"/>
          <w:szCs w:val="28"/>
        </w:rPr>
        <w:t xml:space="preserve">, 491 P.2d at 1073; </w:t>
      </w:r>
      <w:r w:rsidRPr="00F661C8">
        <w:rPr>
          <w:rFonts w:ascii="Times New Roman" w:hAnsi="Times New Roman"/>
          <w:i/>
          <w:sz w:val="28"/>
          <w:szCs w:val="28"/>
        </w:rPr>
        <w:t>Ketchikan Cold Storage Co</w:t>
      </w:r>
      <w:r w:rsidRPr="00F661C8">
        <w:rPr>
          <w:rFonts w:ascii="Times New Roman" w:hAnsi="Times New Roman"/>
          <w:sz w:val="28"/>
          <w:szCs w:val="28"/>
          <w:u w:val="single"/>
        </w:rPr>
        <w:t>.</w:t>
      </w:r>
      <w:r w:rsidRPr="00F661C8">
        <w:rPr>
          <w:rFonts w:ascii="Times New Roman" w:hAnsi="Times New Roman"/>
          <w:sz w:val="28"/>
          <w:szCs w:val="28"/>
        </w:rPr>
        <w:t>, 491 P.2d at 151.  In essence, the highest and best use of the property is the reasonably probable legitimate use that makes the property most valuable.</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 xml:space="preserve">In determining the highest and best use, the jury may consider zoning changes or other changes in the legal status of the property which were reasonably probable at the time of the taking.  </w:t>
      </w:r>
      <w:r w:rsidRPr="00F661C8">
        <w:rPr>
          <w:rFonts w:ascii="Times New Roman" w:hAnsi="Times New Roman"/>
          <w:i/>
          <w:sz w:val="28"/>
          <w:szCs w:val="28"/>
        </w:rPr>
        <w:t>See Martens v. State</w:t>
      </w:r>
      <w:r w:rsidRPr="00F661C8">
        <w:rPr>
          <w:rFonts w:ascii="Times New Roman" w:hAnsi="Times New Roman"/>
          <w:sz w:val="28"/>
          <w:szCs w:val="28"/>
        </w:rPr>
        <w:t xml:space="preserve">, 554 P.2d 407; </w:t>
      </w:r>
      <w:r w:rsidRPr="00F661C8">
        <w:rPr>
          <w:rFonts w:ascii="Times New Roman" w:hAnsi="Times New Roman"/>
          <w:i/>
          <w:sz w:val="28"/>
          <w:szCs w:val="28"/>
        </w:rPr>
        <w:t>Dash v. State</w:t>
      </w:r>
      <w:r w:rsidRPr="00F661C8">
        <w:rPr>
          <w:rFonts w:ascii="Times New Roman" w:hAnsi="Times New Roman"/>
          <w:sz w:val="28"/>
          <w:szCs w:val="28"/>
        </w:rPr>
        <w:t xml:space="preserve">, 491 P.2d at 1073 (allowing evidence of reasonably probable subdivision to be admitted); </w:t>
      </w:r>
      <w:r w:rsidRPr="00F661C8">
        <w:rPr>
          <w:rFonts w:ascii="Times New Roman" w:hAnsi="Times New Roman"/>
          <w:i/>
          <w:sz w:val="28"/>
          <w:szCs w:val="28"/>
        </w:rPr>
        <w:t>State v. 7.026 Acres</w:t>
      </w:r>
      <w:r w:rsidRPr="00F661C8">
        <w:rPr>
          <w:rFonts w:ascii="Times New Roman" w:hAnsi="Times New Roman"/>
          <w:sz w:val="28"/>
          <w:szCs w:val="28"/>
        </w:rPr>
        <w:t>, 466 P.2d at 366-67 (allowing evidence of proposed subdivision plan to be admitted).</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Although fair market value is the generally accepted test for determining just compensation, another measure may apply in certain circumstances.</w:t>
      </w:r>
      <w:r w:rsidR="004F2357" w:rsidRPr="00F661C8">
        <w:rPr>
          <w:rFonts w:ascii="Times New Roman" w:hAnsi="Times New Roman"/>
          <w:sz w:val="28"/>
          <w:szCs w:val="28"/>
        </w:rPr>
        <w:t xml:space="preserve"> </w:t>
      </w:r>
      <w:r w:rsidR="00A545EB" w:rsidRPr="00F661C8">
        <w:rPr>
          <w:rFonts w:ascii="Times New Roman" w:hAnsi="Times New Roman"/>
          <w:i/>
          <w:sz w:val="28"/>
          <w:szCs w:val="28"/>
        </w:rPr>
        <w:t>City of Kenai v. Burnett,</w:t>
      </w:r>
      <w:r w:rsidR="00A545EB" w:rsidRPr="00F661C8">
        <w:rPr>
          <w:rFonts w:ascii="Times New Roman" w:hAnsi="Times New Roman"/>
          <w:sz w:val="28"/>
          <w:szCs w:val="28"/>
        </w:rPr>
        <w:t xml:space="preserve"> 860 P.2d at 1242 (“A fair market valuation is only one way to accomplish this task, and other damage measures may be used when the fair market value measure would not be adequate to make the property owner whole.”); </w:t>
      </w:r>
      <w:r w:rsidR="00032076" w:rsidRPr="00F661C8">
        <w:rPr>
          <w:rFonts w:ascii="Times New Roman" w:hAnsi="Times New Roman"/>
          <w:i/>
          <w:sz w:val="28"/>
          <w:szCs w:val="28"/>
        </w:rPr>
        <w:t>s</w:t>
      </w:r>
      <w:r w:rsidRPr="00F661C8">
        <w:rPr>
          <w:rFonts w:ascii="Times New Roman" w:hAnsi="Times New Roman"/>
          <w:i/>
          <w:sz w:val="28"/>
          <w:szCs w:val="28"/>
        </w:rPr>
        <w:t>ee Gackstetter v. State</w:t>
      </w:r>
      <w:r w:rsidRPr="00F661C8">
        <w:rPr>
          <w:rFonts w:ascii="Times New Roman" w:hAnsi="Times New Roman"/>
          <w:sz w:val="28"/>
          <w:szCs w:val="28"/>
        </w:rPr>
        <w:t xml:space="preserve">, 618 P.2d 564, 567 (Alaska 1980) ("[F]air market value is not the end in itself, but merely a means to achieve the goal of just compensation."  </w:t>
      </w:r>
      <w:r w:rsidRPr="00F661C8">
        <w:rPr>
          <w:rFonts w:ascii="Times New Roman" w:hAnsi="Times New Roman"/>
          <w:i/>
          <w:sz w:val="28"/>
          <w:szCs w:val="28"/>
        </w:rPr>
        <w:t>Id</w:t>
      </w:r>
      <w:r w:rsidRPr="00F661C8">
        <w:rPr>
          <w:rFonts w:ascii="Times New Roman" w:hAnsi="Times New Roman"/>
          <w:sz w:val="28"/>
          <w:szCs w:val="28"/>
        </w:rPr>
        <w:t>.).  For example, compensation based on loss of a</w:t>
      </w:r>
      <w:r w:rsidR="00211322" w:rsidRPr="00F661C8">
        <w:rPr>
          <w:rFonts w:ascii="Times New Roman" w:hAnsi="Times New Roman"/>
          <w:sz w:val="28"/>
          <w:szCs w:val="28"/>
        </w:rPr>
        <w:t xml:space="preserve">ppreciation has been approved. </w:t>
      </w:r>
      <w:r w:rsidRPr="00F661C8">
        <w:rPr>
          <w:rFonts w:ascii="Times New Roman" w:hAnsi="Times New Roman"/>
          <w:i/>
          <w:sz w:val="28"/>
          <w:szCs w:val="28"/>
        </w:rPr>
        <w:t>State v. Doyle</w:t>
      </w:r>
      <w:r w:rsidRPr="00F661C8">
        <w:rPr>
          <w:rFonts w:ascii="Times New Roman" w:hAnsi="Times New Roman"/>
          <w:sz w:val="28"/>
          <w:szCs w:val="28"/>
        </w:rPr>
        <w:t xml:space="preserve">, 735 P.2d 733, 737 (Alaska 1987).  Another example was the use of replacement cost to compensate for buildings destroyed through illegal use of a declaration of taking.  </w:t>
      </w:r>
      <w:r w:rsidRPr="00F661C8">
        <w:rPr>
          <w:rFonts w:ascii="Times New Roman" w:hAnsi="Times New Roman"/>
          <w:i/>
          <w:sz w:val="28"/>
          <w:szCs w:val="28"/>
        </w:rPr>
        <w:t>Bridges v. Alaska Housing Authority</w:t>
      </w:r>
      <w:r w:rsidRPr="00F661C8">
        <w:rPr>
          <w:rFonts w:ascii="Times New Roman" w:hAnsi="Times New Roman"/>
          <w:sz w:val="28"/>
          <w:szCs w:val="28"/>
        </w:rPr>
        <w:t>, 37</w:t>
      </w:r>
      <w:r w:rsidR="00211322" w:rsidRPr="00F661C8">
        <w:rPr>
          <w:rFonts w:ascii="Times New Roman" w:hAnsi="Times New Roman"/>
          <w:sz w:val="28"/>
          <w:szCs w:val="28"/>
        </w:rPr>
        <w:t xml:space="preserve">5 P.2d 696, 699 (Alaska 1962). </w:t>
      </w:r>
      <w:r w:rsidRPr="00F661C8">
        <w:rPr>
          <w:rFonts w:ascii="Times New Roman" w:hAnsi="Times New Roman"/>
          <w:i/>
          <w:sz w:val="28"/>
          <w:szCs w:val="28"/>
        </w:rPr>
        <w:t>See generally United States v. 50 Acres of Land</w:t>
      </w:r>
      <w:r w:rsidRPr="00F661C8">
        <w:rPr>
          <w:rFonts w:ascii="Times New Roman" w:hAnsi="Times New Roman"/>
          <w:sz w:val="28"/>
          <w:szCs w:val="28"/>
        </w:rPr>
        <w:t>, 467 U.S. 24, 105 S.Ct. 451, 83 L.Ed.2d 376 (1984) (rejecting substitute facilities doctrine).  No generalized instruction can be offered to cover all situations.  When a special test of just compensation is used, it should be substituted in this and other instructions for the fair market value concept.</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r w:rsidRPr="00F661C8">
        <w:rPr>
          <w:rFonts w:ascii="Times New Roman" w:hAnsi="Times New Roman"/>
          <w:sz w:val="28"/>
          <w:szCs w:val="28"/>
        </w:rPr>
        <w:t>For a discussion of "date of valuation," see Comment to Article 27.00.</w:t>
      </w:r>
    </w:p>
    <w:p w:rsidR="001C7E29" w:rsidRPr="00F661C8" w:rsidRDefault="001C7E29">
      <w:pPr>
        <w:pStyle w:val="PlainText"/>
        <w:jc w:val="both"/>
        <w:rPr>
          <w:rFonts w:ascii="Times New Roman" w:hAnsi="Times New Roman"/>
          <w:sz w:val="28"/>
          <w:szCs w:val="28"/>
        </w:rPr>
      </w:pPr>
    </w:p>
    <w:p w:rsidR="001C7E29" w:rsidRPr="00F661C8" w:rsidRDefault="001C7E29">
      <w:pPr>
        <w:pStyle w:val="PlainText"/>
        <w:jc w:val="both"/>
        <w:rPr>
          <w:rFonts w:ascii="Times New Roman" w:hAnsi="Times New Roman"/>
          <w:sz w:val="28"/>
          <w:szCs w:val="28"/>
        </w:rPr>
      </w:pPr>
    </w:p>
    <w:sectPr w:rsidR="001C7E29" w:rsidRPr="00F661C8">
      <w:footerReference w:type="default" r:id="rId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52" w:rsidRDefault="00581A52">
      <w:r>
        <w:separator/>
      </w:r>
    </w:p>
  </w:endnote>
  <w:endnote w:type="continuationSeparator" w:id="0">
    <w:p w:rsidR="00581A52" w:rsidRDefault="0058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1C8" w:rsidRPr="00F661C8" w:rsidRDefault="00F661C8" w:rsidP="00F661C8">
    <w:pPr>
      <w:pStyle w:val="Footer"/>
      <w:tabs>
        <w:tab w:val="clear" w:pos="8640"/>
        <w:tab w:val="right" w:pos="9360"/>
      </w:tabs>
      <w:rPr>
        <w:sz w:val="22"/>
        <w:szCs w:val="22"/>
      </w:rPr>
    </w:pPr>
    <w:r>
      <w:rPr>
        <w:sz w:val="22"/>
        <w:szCs w:val="22"/>
      </w:rPr>
      <w:t>Revised 2019</w:t>
    </w:r>
    <w:r>
      <w:rPr>
        <w:sz w:val="22"/>
        <w:szCs w:val="22"/>
      </w:rPr>
      <w:tab/>
    </w:r>
    <w:r>
      <w:rPr>
        <w:sz w:val="22"/>
        <w:szCs w:val="22"/>
      </w:rPr>
      <w:tab/>
    </w:r>
    <w:r w:rsidR="004610CC">
      <w:rPr>
        <w:sz w:val="22"/>
        <w:szCs w:val="22"/>
      </w:rPr>
      <w:t>27.</w:t>
    </w:r>
    <w:r>
      <w:rPr>
        <w:sz w:val="22"/>
        <w:szCs w:val="22"/>
      </w:rPr>
      <w:t xml:space="preserve">02 - </w:t>
    </w:r>
    <w:r w:rsidRPr="00F661C8">
      <w:rPr>
        <w:sz w:val="22"/>
        <w:szCs w:val="22"/>
      </w:rPr>
      <w:t xml:space="preserve">Page </w:t>
    </w:r>
    <w:r w:rsidRPr="00F661C8">
      <w:rPr>
        <w:bCs/>
        <w:sz w:val="22"/>
        <w:szCs w:val="22"/>
      </w:rPr>
      <w:fldChar w:fldCharType="begin"/>
    </w:r>
    <w:r w:rsidRPr="00F661C8">
      <w:rPr>
        <w:bCs/>
        <w:sz w:val="22"/>
        <w:szCs w:val="22"/>
      </w:rPr>
      <w:instrText xml:space="preserve"> PAGE </w:instrText>
    </w:r>
    <w:r w:rsidRPr="00F661C8">
      <w:rPr>
        <w:bCs/>
        <w:sz w:val="22"/>
        <w:szCs w:val="22"/>
      </w:rPr>
      <w:fldChar w:fldCharType="separate"/>
    </w:r>
    <w:r w:rsidR="00A21FAA">
      <w:rPr>
        <w:bCs/>
        <w:noProof/>
        <w:sz w:val="22"/>
        <w:szCs w:val="22"/>
      </w:rPr>
      <w:t>1</w:t>
    </w:r>
    <w:r w:rsidRPr="00F661C8">
      <w:rPr>
        <w:bCs/>
        <w:sz w:val="22"/>
        <w:szCs w:val="22"/>
      </w:rPr>
      <w:fldChar w:fldCharType="end"/>
    </w:r>
    <w:r w:rsidRPr="00F661C8">
      <w:rPr>
        <w:sz w:val="22"/>
        <w:szCs w:val="22"/>
      </w:rPr>
      <w:t xml:space="preserve"> of </w:t>
    </w:r>
    <w:r w:rsidRPr="00F661C8">
      <w:rPr>
        <w:bCs/>
        <w:sz w:val="22"/>
        <w:szCs w:val="22"/>
      </w:rPr>
      <w:fldChar w:fldCharType="begin"/>
    </w:r>
    <w:r w:rsidRPr="00F661C8">
      <w:rPr>
        <w:bCs/>
        <w:sz w:val="22"/>
        <w:szCs w:val="22"/>
      </w:rPr>
      <w:instrText xml:space="preserve"> NUMPAGES  </w:instrText>
    </w:r>
    <w:r w:rsidRPr="00F661C8">
      <w:rPr>
        <w:bCs/>
        <w:sz w:val="22"/>
        <w:szCs w:val="22"/>
      </w:rPr>
      <w:fldChar w:fldCharType="separate"/>
    </w:r>
    <w:r w:rsidR="00A21FAA">
      <w:rPr>
        <w:bCs/>
        <w:noProof/>
        <w:sz w:val="22"/>
        <w:szCs w:val="22"/>
      </w:rPr>
      <w:t>3</w:t>
    </w:r>
    <w:r w:rsidRPr="00F661C8">
      <w:rPr>
        <w:bCs/>
        <w:sz w:val="22"/>
        <w:szCs w:val="22"/>
      </w:rPr>
      <w:fldChar w:fldCharType="end"/>
    </w:r>
  </w:p>
  <w:p w:rsidR="001C7E29" w:rsidRPr="00F661C8" w:rsidRDefault="001C7E29" w:rsidP="00F661C8">
    <w:pPr>
      <w:pStyle w:val="Footer"/>
      <w:tabs>
        <w:tab w:val="clear" w:pos="8640"/>
        <w:tab w:val="right" w:pos="9360"/>
      </w:tabs>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52" w:rsidRDefault="00581A52">
      <w:r>
        <w:separator/>
      </w:r>
    </w:p>
  </w:footnote>
  <w:footnote w:type="continuationSeparator" w:id="0">
    <w:p w:rsidR="00581A52" w:rsidRDefault="00581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B82"/>
    <w:rsid w:val="00017D56"/>
    <w:rsid w:val="00032076"/>
    <w:rsid w:val="001C7E29"/>
    <w:rsid w:val="001E5AF3"/>
    <w:rsid w:val="00211322"/>
    <w:rsid w:val="00234BBB"/>
    <w:rsid w:val="0026759D"/>
    <w:rsid w:val="003240FD"/>
    <w:rsid w:val="00366CF9"/>
    <w:rsid w:val="003A5FFB"/>
    <w:rsid w:val="003E2CF1"/>
    <w:rsid w:val="004610CC"/>
    <w:rsid w:val="004F2357"/>
    <w:rsid w:val="00561AC0"/>
    <w:rsid w:val="00581A52"/>
    <w:rsid w:val="0058751B"/>
    <w:rsid w:val="00621393"/>
    <w:rsid w:val="006B7B82"/>
    <w:rsid w:val="006D25E1"/>
    <w:rsid w:val="00702BA6"/>
    <w:rsid w:val="007A2635"/>
    <w:rsid w:val="00836AE2"/>
    <w:rsid w:val="008F6219"/>
    <w:rsid w:val="009B16A8"/>
    <w:rsid w:val="00A21FAA"/>
    <w:rsid w:val="00A31F78"/>
    <w:rsid w:val="00A545EB"/>
    <w:rsid w:val="00B5176C"/>
    <w:rsid w:val="00C85281"/>
    <w:rsid w:val="00D9530E"/>
    <w:rsid w:val="00E0406B"/>
    <w:rsid w:val="00E24CD4"/>
    <w:rsid w:val="00E745EE"/>
    <w:rsid w:val="00F043B4"/>
    <w:rsid w:val="00F33A90"/>
    <w:rsid w:val="00F661C8"/>
    <w:rsid w:val="00FD5E65"/>
    <w:rsid w:val="00FF1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26759D"/>
    <w:rPr>
      <w:rFonts w:ascii="Tahoma" w:hAnsi="Tahoma" w:cs="Tahoma"/>
      <w:sz w:val="16"/>
      <w:szCs w:val="16"/>
    </w:rPr>
  </w:style>
  <w:style w:type="character" w:customStyle="1" w:styleId="BalloonTextChar">
    <w:name w:val="Balloon Text Char"/>
    <w:link w:val="BalloonText"/>
    <w:uiPriority w:val="99"/>
    <w:semiHidden/>
    <w:rsid w:val="0026759D"/>
    <w:rPr>
      <w:rFonts w:ascii="Tahoma" w:hAnsi="Tahoma" w:cs="Tahoma"/>
      <w:sz w:val="16"/>
      <w:szCs w:val="16"/>
    </w:rPr>
  </w:style>
  <w:style w:type="character" w:customStyle="1" w:styleId="FooterChar">
    <w:name w:val="Footer Char"/>
    <w:link w:val="Footer"/>
    <w:uiPriority w:val="99"/>
    <w:rsid w:val="00F661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27</vt:lpstr>
    </vt:vector>
  </TitlesOfParts>
  <Company>Alaska Court System</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dc:title>
  <dc:creator>korzechowski</dc:creator>
  <cp:lastModifiedBy>Sanjay Kodidine</cp:lastModifiedBy>
  <cp:revision>2</cp:revision>
  <cp:lastPrinted>2019-01-18T19:51:00Z</cp:lastPrinted>
  <dcterms:created xsi:type="dcterms:W3CDTF">2019-01-24T19:47:00Z</dcterms:created>
  <dcterms:modified xsi:type="dcterms:W3CDTF">2019-01-24T19:47:00Z</dcterms:modified>
</cp:coreProperties>
</file>