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78" w:rsidRDefault="00107BC5" w:rsidP="001A792A">
      <w:pPr>
        <w:spacing w:before="120" w:after="120" w:line="360" w:lineRule="auto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Even when a defendant’s conduct is a substantial factor in</w:t>
      </w:r>
      <w:r w:rsidR="004660B2">
        <w:rPr>
          <w:rFonts w:ascii="Bookman Old Style" w:hAnsi="Bookman Old Style"/>
          <w:color w:val="000000"/>
          <w:sz w:val="26"/>
        </w:rPr>
        <w:t xml:space="preserve"> causing</w:t>
      </w:r>
      <w:r>
        <w:rPr>
          <w:rFonts w:ascii="Bookman Old Style" w:hAnsi="Bookman Old Style"/>
          <w:color w:val="000000"/>
          <w:sz w:val="26"/>
        </w:rPr>
        <w:t xml:space="preserve"> the</w:t>
      </w:r>
      <w:r w:rsidR="0047144D">
        <w:rPr>
          <w:rFonts w:ascii="Bookman Old Style" w:hAnsi="Bookman Old Style"/>
          <w:color w:val="000000"/>
          <w:sz w:val="26"/>
        </w:rPr>
        <w:t xml:space="preserve"> </w:t>
      </w:r>
      <w:r w:rsidR="00D937C0">
        <w:rPr>
          <w:rFonts w:ascii="Bookman Old Style" w:hAnsi="Bookman Old Style"/>
          <w:color w:val="000000"/>
          <w:sz w:val="26"/>
        </w:rPr>
        <w:t>[physical injury] [serious physical injury] [death]</w:t>
      </w:r>
      <w:r>
        <w:rPr>
          <w:rFonts w:ascii="Bookman Old Style" w:hAnsi="Bookman Old Style"/>
          <w:color w:val="000000"/>
          <w:sz w:val="26"/>
        </w:rPr>
        <w:t>, the defendant is not responsible for</w:t>
      </w:r>
      <w:r w:rsidR="0067138C">
        <w:rPr>
          <w:rFonts w:ascii="Bookman Old Style" w:hAnsi="Bookman Old Style"/>
          <w:color w:val="000000"/>
          <w:sz w:val="26"/>
        </w:rPr>
        <w:t xml:space="preserve"> that result if it</w:t>
      </w:r>
      <w:r>
        <w:rPr>
          <w:rFonts w:ascii="Bookman Old Style" w:hAnsi="Bookman Old Style"/>
          <w:color w:val="000000"/>
          <w:sz w:val="26"/>
        </w:rPr>
        <w:t xml:space="preserve"> </w:t>
      </w:r>
      <w:r w:rsidR="00BF19EF">
        <w:rPr>
          <w:rFonts w:ascii="Bookman Old Style" w:hAnsi="Bookman Old Style"/>
          <w:color w:val="000000"/>
          <w:sz w:val="26"/>
        </w:rPr>
        <w:t xml:space="preserve">was </w:t>
      </w:r>
      <w:r>
        <w:rPr>
          <w:rFonts w:ascii="Bookman Old Style" w:hAnsi="Bookman Old Style"/>
          <w:color w:val="000000"/>
          <w:sz w:val="26"/>
        </w:rPr>
        <w:t>primarily caused by an abnormal, unforeseeable event or condition or by</w:t>
      </w:r>
      <w:r w:rsidR="001C24CA">
        <w:rPr>
          <w:rFonts w:ascii="Bookman Old Style" w:hAnsi="Bookman Old Style"/>
          <w:color w:val="000000"/>
          <w:sz w:val="26"/>
        </w:rPr>
        <w:t xml:space="preserve"> the</w:t>
      </w:r>
      <w:r>
        <w:rPr>
          <w:rFonts w:ascii="Bookman Old Style" w:hAnsi="Bookman Old Style"/>
          <w:color w:val="000000"/>
          <w:sz w:val="26"/>
        </w:rPr>
        <w:t xml:space="preserve"> abnormal, unforeseeable conduct of</w:t>
      </w:r>
      <w:r w:rsidR="0000790F">
        <w:rPr>
          <w:rFonts w:ascii="Bookman Old Style" w:hAnsi="Bookman Old Style"/>
          <w:color w:val="000000"/>
          <w:sz w:val="26"/>
        </w:rPr>
        <w:t xml:space="preserve"> a person other than the defendant</w:t>
      </w:r>
      <w:r>
        <w:rPr>
          <w:rFonts w:ascii="Bookman Old Style" w:hAnsi="Bookman Old Style"/>
          <w:color w:val="000000"/>
          <w:sz w:val="26"/>
        </w:rPr>
        <w:t xml:space="preserve">.  In these circumstances, </w:t>
      </w:r>
      <w:r w:rsidR="00A64387">
        <w:rPr>
          <w:rFonts w:ascii="Bookman Old Style" w:hAnsi="Bookman Old Style"/>
          <w:color w:val="000000"/>
          <w:sz w:val="26"/>
        </w:rPr>
        <w:t xml:space="preserve">the </w:t>
      </w:r>
      <w:r>
        <w:rPr>
          <w:rFonts w:ascii="Bookman Old Style" w:hAnsi="Bookman Old Style"/>
          <w:color w:val="000000"/>
          <w:sz w:val="26"/>
        </w:rPr>
        <w:t>other event, condition, or conduct is called a “superseding” or “intervening” cause</w:t>
      </w:r>
      <w:r w:rsidR="00FA564C">
        <w:rPr>
          <w:rFonts w:ascii="Bookman Old Style" w:hAnsi="Bookman Old Style"/>
          <w:color w:val="000000"/>
          <w:sz w:val="26"/>
        </w:rPr>
        <w:t>.</w:t>
      </w:r>
      <w:r>
        <w:rPr>
          <w:rFonts w:ascii="Bookman Old Style" w:hAnsi="Bookman Old Style"/>
          <w:color w:val="000000"/>
          <w:sz w:val="26"/>
        </w:rPr>
        <w:t xml:space="preserve"> </w:t>
      </w:r>
    </w:p>
    <w:p w:rsidR="00107BC5" w:rsidRDefault="00107BC5" w:rsidP="001A792A">
      <w:pPr>
        <w:spacing w:before="120" w:after="120" w:line="360" w:lineRule="auto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Once the defendant has set the events in motion,</w:t>
      </w:r>
      <w:r w:rsidR="00D72703">
        <w:rPr>
          <w:rFonts w:ascii="Bookman Old Style" w:hAnsi="Bookman Old Style"/>
          <w:color w:val="000000"/>
          <w:sz w:val="26"/>
        </w:rPr>
        <w:t xml:space="preserve"> however,</w:t>
      </w:r>
      <w:r>
        <w:rPr>
          <w:rFonts w:ascii="Bookman Old Style" w:hAnsi="Bookman Old Style"/>
          <w:color w:val="000000"/>
          <w:sz w:val="26"/>
        </w:rPr>
        <w:t xml:space="preserve"> no other event, condition, or conduct of </w:t>
      </w:r>
      <w:r w:rsidR="00A64387">
        <w:rPr>
          <w:rFonts w:ascii="Bookman Old Style" w:hAnsi="Bookman Old Style"/>
          <w:color w:val="000000"/>
          <w:sz w:val="26"/>
        </w:rPr>
        <w:t>an</w:t>
      </w:r>
      <w:r>
        <w:rPr>
          <w:rFonts w:ascii="Bookman Old Style" w:hAnsi="Bookman Old Style"/>
          <w:color w:val="000000"/>
          <w:sz w:val="26"/>
        </w:rPr>
        <w:t xml:space="preserve">other person </w:t>
      </w:r>
      <w:r w:rsidR="00C22F80">
        <w:rPr>
          <w:rFonts w:ascii="Bookman Old Style" w:hAnsi="Bookman Old Style"/>
          <w:color w:val="000000"/>
          <w:sz w:val="26"/>
        </w:rPr>
        <w:t xml:space="preserve">can </w:t>
      </w:r>
      <w:r>
        <w:rPr>
          <w:rFonts w:ascii="Bookman Old Style" w:hAnsi="Bookman Old Style"/>
          <w:color w:val="000000"/>
          <w:sz w:val="26"/>
        </w:rPr>
        <w:t>be a “superseding” cause or “intervening” cause if</w:t>
      </w:r>
    </w:p>
    <w:p w:rsidR="00107BC5" w:rsidRDefault="00107BC5" w:rsidP="00107BC5">
      <w:pPr>
        <w:numPr>
          <w:ilvl w:val="0"/>
          <w:numId w:val="2"/>
        </w:numPr>
        <w:spacing w:before="120" w:after="120" w:line="360" w:lineRule="auto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the defendant’s conduct created or enhanced the risk that someone would suffer the type of injury actually suffered by the</w:t>
      </w:r>
      <w:r w:rsidR="004660B2">
        <w:rPr>
          <w:rFonts w:ascii="Bookman Old Style" w:hAnsi="Bookman Old Style"/>
          <w:color w:val="000000"/>
          <w:sz w:val="26"/>
        </w:rPr>
        <w:t xml:space="preserve"> </w:t>
      </w:r>
      <w:r w:rsidR="0002576F">
        <w:rPr>
          <w:rFonts w:ascii="Bookman Old Style" w:hAnsi="Bookman Old Style"/>
          <w:color w:val="000000"/>
          <w:sz w:val="26"/>
        </w:rPr>
        <w:t>alleged victim</w:t>
      </w:r>
      <w:r>
        <w:rPr>
          <w:rFonts w:ascii="Bookman Old Style" w:hAnsi="Bookman Old Style"/>
          <w:color w:val="000000"/>
          <w:sz w:val="26"/>
        </w:rPr>
        <w:t>; and</w:t>
      </w:r>
    </w:p>
    <w:p w:rsidR="00107BC5" w:rsidRDefault="00107BC5" w:rsidP="00107BC5">
      <w:pPr>
        <w:numPr>
          <w:ilvl w:val="0"/>
          <w:numId w:val="2"/>
        </w:numPr>
        <w:spacing w:before="120" w:after="120" w:line="360" w:lineRule="auto"/>
        <w:jc w:val="both"/>
        <w:rPr>
          <w:rFonts w:ascii="Bookman Old Style" w:hAnsi="Bookman Old Style"/>
          <w:color w:val="000000"/>
          <w:sz w:val="26"/>
        </w:rPr>
      </w:pPr>
      <w:proofErr w:type="gramStart"/>
      <w:r>
        <w:rPr>
          <w:rFonts w:ascii="Bookman Old Style" w:hAnsi="Bookman Old Style"/>
          <w:color w:val="000000"/>
          <w:sz w:val="26"/>
        </w:rPr>
        <w:t>the</w:t>
      </w:r>
      <w:proofErr w:type="gramEnd"/>
      <w:r>
        <w:rPr>
          <w:rFonts w:ascii="Bookman Old Style" w:hAnsi="Bookman Old Style"/>
          <w:color w:val="000000"/>
          <w:sz w:val="26"/>
        </w:rPr>
        <w:t xml:space="preserve"> contributing event, condition, or conduct was either a normal reaction to the defendant’s conduct or was a reasonabl</w:t>
      </w:r>
      <w:r w:rsidR="004660B2">
        <w:rPr>
          <w:rFonts w:ascii="Bookman Old Style" w:hAnsi="Bookman Old Style"/>
          <w:color w:val="000000"/>
          <w:sz w:val="26"/>
        </w:rPr>
        <w:t>y</w:t>
      </w:r>
      <w:r>
        <w:rPr>
          <w:rFonts w:ascii="Bookman Old Style" w:hAnsi="Bookman Old Style"/>
          <w:color w:val="000000"/>
          <w:sz w:val="26"/>
        </w:rPr>
        <w:t xml:space="preserve"> foreseeable consequence of the defendant’s conduct.</w:t>
      </w:r>
    </w:p>
    <w:p w:rsidR="00107BC5" w:rsidRDefault="00107BC5" w:rsidP="00107BC5">
      <w:pPr>
        <w:spacing w:before="120" w:after="120" w:line="360" w:lineRule="auto"/>
        <w:ind w:left="36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A consequence is reasonably foreseeable if</w:t>
      </w:r>
    </w:p>
    <w:p w:rsidR="00107BC5" w:rsidRDefault="00107BC5" w:rsidP="00107BC5">
      <w:pPr>
        <w:numPr>
          <w:ilvl w:val="0"/>
          <w:numId w:val="3"/>
        </w:numPr>
        <w:spacing w:before="120" w:after="120" w:line="360" w:lineRule="auto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the general type of harm was foreseeable, and</w:t>
      </w:r>
    </w:p>
    <w:p w:rsidR="00107BC5" w:rsidRDefault="00107BC5" w:rsidP="00107BC5">
      <w:pPr>
        <w:numPr>
          <w:ilvl w:val="0"/>
          <w:numId w:val="3"/>
        </w:numPr>
        <w:spacing w:before="120" w:after="120" w:line="360" w:lineRule="auto"/>
        <w:jc w:val="both"/>
        <w:rPr>
          <w:rFonts w:ascii="Bookman Old Style" w:hAnsi="Bookman Old Style"/>
          <w:color w:val="000000"/>
          <w:sz w:val="26"/>
        </w:rPr>
      </w:pPr>
      <w:proofErr w:type="gramStart"/>
      <w:r>
        <w:rPr>
          <w:rFonts w:ascii="Bookman Old Style" w:hAnsi="Bookman Old Style"/>
          <w:color w:val="000000"/>
          <w:sz w:val="26"/>
        </w:rPr>
        <w:t>the</w:t>
      </w:r>
      <w:proofErr w:type="gramEnd"/>
      <w:r>
        <w:rPr>
          <w:rFonts w:ascii="Bookman Old Style" w:hAnsi="Bookman Old Style"/>
          <w:color w:val="000000"/>
          <w:sz w:val="26"/>
        </w:rPr>
        <w:t xml:space="preserve"> actual harm falls within the scope of risk created by the defendant’s conduct and is not too remote or accidental in occurrence.  </w:t>
      </w:r>
    </w:p>
    <w:p w:rsidR="00107BC5" w:rsidRDefault="00107BC5" w:rsidP="00107BC5">
      <w:pPr>
        <w:spacing w:before="120" w:after="120" w:line="360" w:lineRule="auto"/>
        <w:jc w:val="both"/>
        <w:rPr>
          <w:rFonts w:ascii="Bookman Old Style" w:hAnsi="Bookman Old Style"/>
          <w:color w:val="000000"/>
          <w:sz w:val="26"/>
        </w:rPr>
      </w:pPr>
    </w:p>
    <w:p w:rsidR="00DF25E9" w:rsidRDefault="00DF25E9" w:rsidP="00107BC5">
      <w:pPr>
        <w:spacing w:before="120" w:after="120" w:line="360" w:lineRule="auto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lastRenderedPageBreak/>
        <w:t>If you find there was a superseding or interven</w:t>
      </w:r>
      <w:r w:rsidR="001260AE">
        <w:rPr>
          <w:rFonts w:ascii="Bookman Old Style" w:hAnsi="Bookman Old Style"/>
          <w:color w:val="000000"/>
          <w:sz w:val="26"/>
        </w:rPr>
        <w:t>ing cause, then</w:t>
      </w:r>
      <w:r>
        <w:rPr>
          <w:rFonts w:ascii="Bookman Old Style" w:hAnsi="Bookman Old Style"/>
          <w:color w:val="000000"/>
          <w:sz w:val="26"/>
        </w:rPr>
        <w:t xml:space="preserve"> the defendant</w:t>
      </w:r>
      <w:r w:rsidR="001260AE">
        <w:rPr>
          <w:rFonts w:ascii="Bookman Old Style" w:hAnsi="Bookman Old Style"/>
          <w:color w:val="000000"/>
          <w:sz w:val="26"/>
        </w:rPr>
        <w:t xml:space="preserve"> is excused from responsibility.</w:t>
      </w:r>
    </w:p>
    <w:p w:rsidR="00875E4C" w:rsidRDefault="00875E4C" w:rsidP="00107BC5">
      <w:pPr>
        <w:spacing w:before="120" w:after="120" w:line="360" w:lineRule="auto"/>
        <w:jc w:val="both"/>
        <w:rPr>
          <w:rFonts w:ascii="Bookman Old Style" w:hAnsi="Bookman Old Style"/>
          <w:color w:val="000000"/>
          <w:sz w:val="26"/>
        </w:rPr>
      </w:pPr>
    </w:p>
    <w:p w:rsidR="00875E4C" w:rsidRDefault="00875E4C" w:rsidP="00107BC5">
      <w:pPr>
        <w:spacing w:before="120" w:after="120" w:line="360" w:lineRule="auto"/>
        <w:jc w:val="both"/>
        <w:rPr>
          <w:rFonts w:ascii="Bookman Old Style" w:hAnsi="Bookman Old Style"/>
          <w:color w:val="000000"/>
          <w:sz w:val="26"/>
        </w:rPr>
      </w:pPr>
    </w:p>
    <w:p w:rsidR="00964C61" w:rsidRDefault="00964C61" w:rsidP="00107BC5">
      <w:pPr>
        <w:spacing w:before="120" w:after="120" w:line="360" w:lineRule="auto"/>
        <w:jc w:val="both"/>
        <w:rPr>
          <w:rFonts w:ascii="Bookman Old Style" w:hAnsi="Bookman Old Style"/>
          <w:color w:val="000000"/>
          <w:sz w:val="26"/>
        </w:rPr>
      </w:pPr>
    </w:p>
    <w:p w:rsidR="005F0A0C" w:rsidRDefault="005F0A0C">
      <w:pPr>
        <w:pStyle w:val="Heading1"/>
        <w:spacing w:after="0"/>
      </w:pPr>
      <w:r>
        <w:t>USE NOTE</w:t>
      </w:r>
    </w:p>
    <w:p w:rsidR="005F0A0C" w:rsidRDefault="005F0A0C"/>
    <w:p w:rsidR="001A792A" w:rsidRDefault="00FA24AA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>T</w:t>
      </w:r>
      <w:r w:rsidR="00107BC5">
        <w:rPr>
          <w:rFonts w:ascii="Bookman Old Style" w:hAnsi="Bookman Old Style"/>
          <w:spacing w:val="-3"/>
          <w:sz w:val="26"/>
        </w:rPr>
        <w:t xml:space="preserve">his instruction </w:t>
      </w:r>
      <w:r>
        <w:rPr>
          <w:rFonts w:ascii="Bookman Old Style" w:hAnsi="Bookman Old Style"/>
          <w:spacing w:val="-3"/>
          <w:sz w:val="26"/>
        </w:rPr>
        <w:t>should</w:t>
      </w:r>
      <w:r w:rsidR="00107BC5">
        <w:rPr>
          <w:rFonts w:ascii="Bookman Old Style" w:hAnsi="Bookman Old Style"/>
          <w:spacing w:val="-3"/>
          <w:sz w:val="26"/>
        </w:rPr>
        <w:t xml:space="preserve"> only be given after</w:t>
      </w:r>
      <w:r w:rsidR="00970543">
        <w:rPr>
          <w:rFonts w:ascii="Bookman Old Style" w:hAnsi="Bookman Old Style"/>
          <w:spacing w:val="-3"/>
          <w:sz w:val="26"/>
        </w:rPr>
        <w:t xml:space="preserve"> Pattern Instruction 1.25.1</w:t>
      </w:r>
      <w:r w:rsidR="000D7F9A">
        <w:rPr>
          <w:rFonts w:ascii="Bookman Old Style" w:hAnsi="Bookman Old Style"/>
          <w:spacing w:val="-3"/>
          <w:sz w:val="26"/>
        </w:rPr>
        <w:t xml:space="preserve"> – Causation.</w:t>
      </w:r>
      <w:r w:rsidR="00107BC5">
        <w:rPr>
          <w:rFonts w:ascii="Bookman Old Style" w:hAnsi="Bookman Old Style"/>
          <w:spacing w:val="-3"/>
          <w:sz w:val="26"/>
        </w:rPr>
        <w:t xml:space="preserve"> </w:t>
      </w:r>
    </w:p>
    <w:p w:rsidR="001A792A" w:rsidRPr="001A792A" w:rsidRDefault="001A792A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5F0A0C" w:rsidRDefault="00FA24AA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 xml:space="preserve">This instruction is drawn from </w:t>
      </w:r>
      <w:r w:rsidR="001C6A81" w:rsidRPr="00964C61">
        <w:rPr>
          <w:rFonts w:ascii="Bookman Old Style" w:hAnsi="Bookman Old Style"/>
          <w:spacing w:val="-3"/>
          <w:sz w:val="26"/>
          <w:u w:val="single"/>
        </w:rPr>
        <w:t>Johnson v. State</w:t>
      </w:r>
      <w:r w:rsidR="00964C61">
        <w:rPr>
          <w:rFonts w:ascii="Bookman Old Style" w:hAnsi="Bookman Old Style"/>
          <w:spacing w:val="-3"/>
          <w:sz w:val="26"/>
        </w:rPr>
        <w:t>, 224 P.3d 105 (Alaska 2010</w:t>
      </w:r>
      <w:bookmarkStart w:id="0" w:name="_GoBack"/>
      <w:bookmarkEnd w:id="0"/>
      <w:r w:rsidR="001C6A81">
        <w:rPr>
          <w:rFonts w:ascii="Bookman Old Style" w:hAnsi="Bookman Old Style"/>
          <w:spacing w:val="-3"/>
          <w:sz w:val="26"/>
        </w:rPr>
        <w:t>)</w:t>
      </w:r>
      <w:r w:rsidR="00684467">
        <w:rPr>
          <w:rFonts w:ascii="Bookman Old Style" w:hAnsi="Bookman Old Style"/>
          <w:spacing w:val="-3"/>
          <w:sz w:val="26"/>
        </w:rPr>
        <w:t xml:space="preserve">, </w:t>
      </w:r>
      <w:r>
        <w:rPr>
          <w:rFonts w:ascii="Bookman Old Style" w:hAnsi="Bookman Old Style"/>
          <w:spacing w:val="-3"/>
          <w:sz w:val="26"/>
        </w:rPr>
        <w:t>and</w:t>
      </w:r>
      <w:r w:rsidR="001C6A81">
        <w:rPr>
          <w:rFonts w:ascii="Bookman Old Style" w:hAnsi="Bookman Old Style"/>
          <w:i/>
          <w:spacing w:val="-3"/>
          <w:sz w:val="26"/>
        </w:rPr>
        <w:t xml:space="preserve"> </w:t>
      </w:r>
      <w:r w:rsidR="00140678" w:rsidRPr="00964C61">
        <w:rPr>
          <w:rFonts w:ascii="Bookman Old Style" w:hAnsi="Bookman Old Style"/>
          <w:spacing w:val="-3"/>
          <w:sz w:val="26"/>
          <w:u w:val="single"/>
        </w:rPr>
        <w:t>State v. Malone</w:t>
      </w:r>
      <w:r w:rsidR="00140678">
        <w:rPr>
          <w:rFonts w:ascii="Bookman Old Style" w:hAnsi="Bookman Old Style"/>
          <w:spacing w:val="-3"/>
          <w:sz w:val="26"/>
        </w:rPr>
        <w:t>, 819 P.2d 34</w:t>
      </w:r>
      <w:r w:rsidR="00D82D47">
        <w:rPr>
          <w:rFonts w:ascii="Bookman Old Style" w:hAnsi="Bookman Old Style"/>
          <w:spacing w:val="-3"/>
          <w:sz w:val="26"/>
        </w:rPr>
        <w:t>, 37</w:t>
      </w:r>
      <w:r w:rsidR="00140678">
        <w:rPr>
          <w:rFonts w:ascii="Bookman Old Style" w:hAnsi="Bookman Old Style"/>
          <w:spacing w:val="-3"/>
          <w:sz w:val="26"/>
        </w:rPr>
        <w:t xml:space="preserve"> (Alaska App. 1991)</w:t>
      </w:r>
      <w:r>
        <w:rPr>
          <w:rFonts w:ascii="Bookman Old Style" w:hAnsi="Bookman Old Style"/>
          <w:spacing w:val="-3"/>
          <w:sz w:val="26"/>
        </w:rPr>
        <w:t>.</w:t>
      </w:r>
    </w:p>
    <w:p w:rsidR="00140678" w:rsidRDefault="00140678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sectPr w:rsidR="00140678">
      <w:headerReference w:type="default" r:id="rId8"/>
      <w:headerReference w:type="first" r:id="rId9"/>
      <w:pgSz w:w="12240" w:h="15840" w:code="1"/>
      <w:pgMar w:top="2880" w:right="1354" w:bottom="1440" w:left="1440" w:header="720" w:footer="720" w:gutter="43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F9A" w:rsidRDefault="00D07F9A">
      <w:r>
        <w:separator/>
      </w:r>
    </w:p>
  </w:endnote>
  <w:endnote w:type="continuationSeparator" w:id="0">
    <w:p w:rsidR="00D07F9A" w:rsidRDefault="00D0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F9A" w:rsidRDefault="00D07F9A">
      <w:r>
        <w:separator/>
      </w:r>
    </w:p>
  </w:footnote>
  <w:footnote w:type="continuationSeparator" w:id="0">
    <w:p w:rsidR="00D07F9A" w:rsidRDefault="00D07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C5" w:rsidRDefault="00107BC5">
    <w:pPr>
      <w:pStyle w:val="Header"/>
      <w:tabs>
        <w:tab w:val="clear" w:pos="4320"/>
        <w:tab w:val="clear" w:pos="8640"/>
        <w:tab w:val="right" w:pos="8910"/>
      </w:tabs>
      <w:jc w:val="both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CAUSATION – SUPERSEDING CAUSE/FORESEEABILITY</w:t>
    </w:r>
    <w:r>
      <w:rPr>
        <w:rFonts w:ascii="Bookman Old Style" w:hAnsi="Bookman Old Style"/>
        <w:b/>
        <w:sz w:val="24"/>
      </w:rPr>
      <w:tab/>
    </w:r>
    <w:r w:rsidR="00AD0A60">
      <w:rPr>
        <w:rFonts w:ascii="Bookman Old Style" w:hAnsi="Bookman Old Style"/>
        <w:b/>
        <w:sz w:val="24"/>
      </w:rPr>
      <w:t>1.25.2</w:t>
    </w:r>
  </w:p>
  <w:p w:rsidR="00107BC5" w:rsidRDefault="00107BC5">
    <w:pPr>
      <w:pStyle w:val="Header"/>
      <w:tabs>
        <w:tab w:val="clear" w:pos="4320"/>
        <w:tab w:val="clear" w:pos="8640"/>
        <w:tab w:val="right" w:pos="9270"/>
      </w:tabs>
      <w:jc w:val="both"/>
      <w:rPr>
        <w:rFonts w:ascii="Bookman Old Style" w:hAnsi="Bookman Old Style"/>
        <w:b/>
        <w:snapToGrid w:val="0"/>
        <w:sz w:val="26"/>
      </w:rPr>
    </w:pPr>
    <w:r>
      <w:rPr>
        <w:rFonts w:ascii="Bookman Old Style" w:hAnsi="Bookman Old Style"/>
        <w:b/>
        <w:snapToGrid w:val="0"/>
        <w:sz w:val="26"/>
      </w:rPr>
      <w:t xml:space="preserve">Page </w:t>
    </w:r>
    <w:r>
      <w:rPr>
        <w:rFonts w:ascii="Bookman Old Style" w:hAnsi="Bookman Old Style"/>
        <w:b/>
        <w:snapToGrid w:val="0"/>
        <w:sz w:val="26"/>
      </w:rPr>
      <w:fldChar w:fldCharType="begin"/>
    </w:r>
    <w:r>
      <w:rPr>
        <w:rFonts w:ascii="Bookman Old Style" w:hAnsi="Bookman Old Style"/>
        <w:b/>
        <w:snapToGrid w:val="0"/>
        <w:sz w:val="26"/>
      </w:rPr>
      <w:instrText xml:space="preserve"> PAGE </w:instrText>
    </w:r>
    <w:r>
      <w:rPr>
        <w:rFonts w:ascii="Bookman Old Style" w:hAnsi="Bookman Old Style"/>
        <w:b/>
        <w:snapToGrid w:val="0"/>
        <w:sz w:val="26"/>
      </w:rPr>
      <w:fldChar w:fldCharType="separate"/>
    </w:r>
    <w:r w:rsidR="00964C61">
      <w:rPr>
        <w:rFonts w:ascii="Bookman Old Style" w:hAnsi="Bookman Old Style"/>
        <w:b/>
        <w:noProof/>
        <w:snapToGrid w:val="0"/>
        <w:sz w:val="26"/>
      </w:rPr>
      <w:t>2</w:t>
    </w:r>
    <w:r>
      <w:rPr>
        <w:rFonts w:ascii="Bookman Old Style" w:hAnsi="Bookman Old Style"/>
        <w:b/>
        <w:snapToGrid w:val="0"/>
        <w:sz w:val="26"/>
      </w:rPr>
      <w:fldChar w:fldCharType="end"/>
    </w:r>
    <w:r>
      <w:rPr>
        <w:rFonts w:ascii="Bookman Old Style" w:hAnsi="Bookman Old Style"/>
        <w:b/>
        <w:snapToGrid w:val="0"/>
        <w:sz w:val="26"/>
      </w:rPr>
      <w:t xml:space="preserve"> of </w:t>
    </w:r>
    <w:r>
      <w:rPr>
        <w:rFonts w:ascii="Bookman Old Style" w:hAnsi="Bookman Old Style"/>
        <w:b/>
        <w:snapToGrid w:val="0"/>
        <w:sz w:val="26"/>
      </w:rPr>
      <w:fldChar w:fldCharType="begin"/>
    </w:r>
    <w:r>
      <w:rPr>
        <w:rFonts w:ascii="Bookman Old Style" w:hAnsi="Bookman Old Style"/>
        <w:b/>
        <w:snapToGrid w:val="0"/>
        <w:sz w:val="26"/>
      </w:rPr>
      <w:instrText xml:space="preserve"> NUMPAGES </w:instrText>
    </w:r>
    <w:r>
      <w:rPr>
        <w:rFonts w:ascii="Bookman Old Style" w:hAnsi="Bookman Old Style"/>
        <w:b/>
        <w:snapToGrid w:val="0"/>
        <w:sz w:val="26"/>
      </w:rPr>
      <w:fldChar w:fldCharType="separate"/>
    </w:r>
    <w:r w:rsidR="00964C61">
      <w:rPr>
        <w:rFonts w:ascii="Bookman Old Style" w:hAnsi="Bookman Old Style"/>
        <w:b/>
        <w:noProof/>
        <w:snapToGrid w:val="0"/>
        <w:sz w:val="26"/>
      </w:rPr>
      <w:t>2</w:t>
    </w:r>
    <w:r>
      <w:rPr>
        <w:rFonts w:ascii="Bookman Old Style" w:hAnsi="Bookman Old Style"/>
        <w:b/>
        <w:snapToGrid w:val="0"/>
        <w:sz w:val="26"/>
      </w:rPr>
      <w:fldChar w:fldCharType="end"/>
    </w:r>
  </w:p>
  <w:p w:rsidR="00964C61" w:rsidRDefault="00964C61">
    <w:pPr>
      <w:pStyle w:val="Header"/>
      <w:tabs>
        <w:tab w:val="clear" w:pos="4320"/>
        <w:tab w:val="clear" w:pos="8640"/>
        <w:tab w:val="right" w:pos="9270"/>
      </w:tabs>
      <w:jc w:val="both"/>
      <w:rPr>
        <w:rFonts w:ascii="Bookman Old Style" w:hAnsi="Bookman Old Style"/>
        <w:b/>
        <w:sz w:val="26"/>
      </w:rPr>
    </w:pPr>
    <w:r>
      <w:rPr>
        <w:rFonts w:ascii="Bookman Old Style" w:hAnsi="Bookman Old Style"/>
        <w:b/>
        <w:snapToGrid w:val="0"/>
        <w:sz w:val="26"/>
      </w:rPr>
      <w:t>Added 2013</w:t>
    </w:r>
  </w:p>
  <w:p w:rsidR="00107BC5" w:rsidRDefault="001D3DC3">
    <w:pPr>
      <w:pStyle w:val="Header"/>
      <w:tabs>
        <w:tab w:val="clear" w:pos="4320"/>
        <w:tab w:val="clear" w:pos="8640"/>
        <w:tab w:val="right" w:pos="9270"/>
      </w:tabs>
      <w:jc w:val="both"/>
      <w:rPr>
        <w:rFonts w:ascii="Courier New" w:hAnsi="Courier New"/>
        <w:sz w:val="24"/>
      </w:rPr>
    </w:pPr>
    <w:r>
      <w:rPr>
        <w:rFonts w:ascii="Bookman Old Style" w:hAnsi="Bookman Old Style"/>
        <w:b/>
        <w:noProof/>
        <w:sz w:val="2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8CF4D2F" wp14:editId="13D0BBF9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5669280" cy="508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508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46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" o:allowincell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C5" w:rsidRDefault="00107BC5">
    <w:pPr>
      <w:tabs>
        <w:tab w:val="right" w:pos="8910"/>
      </w:tabs>
      <w:rPr>
        <w:rFonts w:ascii="Courier New" w:hAnsi="Courier New"/>
        <w:sz w:val="24"/>
      </w:rPr>
    </w:pPr>
    <w:r>
      <w:rPr>
        <w:rFonts w:ascii="Courier New" w:hAnsi="Courier New"/>
        <w:sz w:val="24"/>
      </w:rPr>
      <w:t>81.430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67A"/>
    <w:multiLevelType w:val="hybridMultilevel"/>
    <w:tmpl w:val="9AB80180"/>
    <w:lvl w:ilvl="0" w:tplc="C4E640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A3A06"/>
    <w:multiLevelType w:val="hybridMultilevel"/>
    <w:tmpl w:val="2FC4F2E8"/>
    <w:lvl w:ilvl="0" w:tplc="378097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627DD"/>
    <w:multiLevelType w:val="hybridMultilevel"/>
    <w:tmpl w:val="120E1D86"/>
    <w:lvl w:ilvl="0" w:tplc="88BACB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A977C78-70CF-468F-A16D-D9EB698D970A}"/>
    <w:docVar w:name="dgnword-eventsink" w:val="98803088"/>
  </w:docVars>
  <w:rsids>
    <w:rsidRoot w:val="005659A3"/>
    <w:rsid w:val="0000790F"/>
    <w:rsid w:val="0002576F"/>
    <w:rsid w:val="000D7F9A"/>
    <w:rsid w:val="00105802"/>
    <w:rsid w:val="00107BC5"/>
    <w:rsid w:val="001260AE"/>
    <w:rsid w:val="00140678"/>
    <w:rsid w:val="001A792A"/>
    <w:rsid w:val="001C24CA"/>
    <w:rsid w:val="001C6A81"/>
    <w:rsid w:val="001D3DC3"/>
    <w:rsid w:val="004660B2"/>
    <w:rsid w:val="0047144D"/>
    <w:rsid w:val="005659A3"/>
    <w:rsid w:val="00597EF5"/>
    <w:rsid w:val="005F0A0C"/>
    <w:rsid w:val="0067138C"/>
    <w:rsid w:val="00684467"/>
    <w:rsid w:val="007F4F21"/>
    <w:rsid w:val="0086158D"/>
    <w:rsid w:val="00875E4C"/>
    <w:rsid w:val="00964C61"/>
    <w:rsid w:val="00970543"/>
    <w:rsid w:val="00A64387"/>
    <w:rsid w:val="00A93AFB"/>
    <w:rsid w:val="00AD0A60"/>
    <w:rsid w:val="00B4799B"/>
    <w:rsid w:val="00BF19EF"/>
    <w:rsid w:val="00C22F80"/>
    <w:rsid w:val="00D07F9A"/>
    <w:rsid w:val="00D72703"/>
    <w:rsid w:val="00D82D47"/>
    <w:rsid w:val="00D937C0"/>
    <w:rsid w:val="00DF25E9"/>
    <w:rsid w:val="00EE2386"/>
    <w:rsid w:val="00F332D9"/>
    <w:rsid w:val="00FA24AA"/>
    <w:rsid w:val="00FA564C"/>
    <w:rsid w:val="00F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riminalPJI%20format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CriminalPJI format-general</Template>
  <TotalTime>95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use of force upon another person that would otherwise constitute an offense is justified under the following circumstances:</vt:lpstr>
    </vt:vector>
  </TitlesOfParts>
  <Company>Alaska Court System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use of force upon another person that would otherwise constitute an offense is justified under the following circumstances:</dc:title>
  <dc:creator>Christine Johnson</dc:creator>
  <cp:lastModifiedBy>Robert Polley</cp:lastModifiedBy>
  <cp:revision>31</cp:revision>
  <cp:lastPrinted>1999-11-12T17:24:00Z</cp:lastPrinted>
  <dcterms:created xsi:type="dcterms:W3CDTF">2013-01-18T19:42:00Z</dcterms:created>
  <dcterms:modified xsi:type="dcterms:W3CDTF">2013-09-18T20:10:00Z</dcterms:modified>
</cp:coreProperties>
</file>