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A" w:rsidRDefault="00144361">
      <w:pPr>
        <w:pStyle w:val="BodyText"/>
        <w:spacing w:after="120"/>
      </w:pPr>
      <w:bookmarkStart w:id="0" w:name="_GoBack"/>
      <w:bookmarkEnd w:id="0"/>
      <w:r>
        <w:t xml:space="preserve">The defendant is charged with </w:t>
      </w:r>
      <w:r w:rsidR="007E1180">
        <w:t xml:space="preserve">[ </w:t>
      </w:r>
      <w:r>
        <w:t xml:space="preserve">murder in the [first] [second] degree for [intentionally causing the death of another person] [intending to cause serious physical injury or knowing that [his] [her] conduct was substantially certain to cause death or serious physical injury to another person, </w:t>
      </w:r>
      <w:r w:rsidR="008C2F40">
        <w:t xml:space="preserve">the defendant </w:t>
      </w:r>
      <w:r>
        <w:t>caus</w:t>
      </w:r>
      <w:r w:rsidR="008C2F40">
        <w:t>ed</w:t>
      </w:r>
      <w:r>
        <w:t xml:space="preserve"> the death of another person]</w:t>
      </w:r>
      <w:r w:rsidR="007E1180">
        <w:t xml:space="preserve"> ] [attempted murder in the first degree]</w:t>
      </w:r>
      <w:r>
        <w:t xml:space="preserve">. </w:t>
      </w:r>
      <w:r w:rsidR="00582FFA">
        <w:t xml:space="preserve">It is a defense to </w:t>
      </w:r>
      <w:r w:rsidR="0056175B">
        <w:t>[</w:t>
      </w:r>
      <w:r>
        <w:t xml:space="preserve">this theory </w:t>
      </w:r>
      <w:r w:rsidR="00582FFA">
        <w:t>of murder in the [first] [second] degree</w:t>
      </w:r>
      <w:r w:rsidR="0056175B">
        <w:t>] [attempted murder in the first degree]</w:t>
      </w:r>
      <w:r w:rsidR="00582FFA">
        <w:t xml:space="preserve"> that the defendant acted in a heat of passion.</w:t>
      </w:r>
    </w:p>
    <w:p w:rsidR="00582FFA" w:rsidRDefault="00582FFA">
      <w:pPr>
        <w:spacing w:before="120" w:after="120" w:line="360" w:lineRule="auto"/>
        <w:jc w:val="both"/>
        <w:rPr>
          <w:rFonts w:ascii="Bookman Old Style" w:hAnsi="Bookman Old Style"/>
          <w:sz w:val="26"/>
        </w:rPr>
      </w:pPr>
      <w:r>
        <w:rPr>
          <w:rFonts w:ascii="Bookman Old Style" w:hAnsi="Bookman Old Style"/>
          <w:sz w:val="26"/>
        </w:rPr>
        <w:t xml:space="preserve">If you find that the state has proved the elements of the crime of </w:t>
      </w:r>
      <w:proofErr w:type="gramStart"/>
      <w:r w:rsidR="007E1180">
        <w:rPr>
          <w:rFonts w:ascii="Bookman Old Style" w:hAnsi="Bookman Old Style"/>
          <w:sz w:val="26"/>
        </w:rPr>
        <w:t xml:space="preserve">[ </w:t>
      </w:r>
      <w:r>
        <w:rPr>
          <w:rFonts w:ascii="Bookman Old Style" w:hAnsi="Bookman Old Style"/>
          <w:sz w:val="26"/>
        </w:rPr>
        <w:t>murder</w:t>
      </w:r>
      <w:proofErr w:type="gramEnd"/>
      <w:r>
        <w:rPr>
          <w:rFonts w:ascii="Bookman Old Style" w:hAnsi="Bookman Old Style"/>
          <w:sz w:val="26"/>
        </w:rPr>
        <w:t xml:space="preserve"> in the [first] [second] degree</w:t>
      </w:r>
      <w:r w:rsidR="00144361">
        <w:rPr>
          <w:rFonts w:ascii="Bookman Old Style" w:hAnsi="Bookman Old Style"/>
          <w:sz w:val="26"/>
        </w:rPr>
        <w:t xml:space="preserve"> </w:t>
      </w:r>
      <w:r w:rsidR="00144361" w:rsidRPr="00101AA3">
        <w:rPr>
          <w:rFonts w:ascii="Bookman Old Style" w:hAnsi="Bookman Old Style"/>
          <w:i/>
          <w:sz w:val="26"/>
        </w:rPr>
        <w:t>under that theory</w:t>
      </w:r>
      <w:r w:rsidR="007E1180">
        <w:rPr>
          <w:rFonts w:ascii="Bookman Old Style" w:hAnsi="Bookman Old Style"/>
          <w:sz w:val="26"/>
        </w:rPr>
        <w:t xml:space="preserve"> ] [attempted murder in the first degree]</w:t>
      </w:r>
      <w:r>
        <w:rPr>
          <w:rFonts w:ascii="Bookman Old Style" w:hAnsi="Bookman Old Style"/>
          <w:sz w:val="26"/>
        </w:rPr>
        <w:t xml:space="preserve">, you must then decide whether the defendant acted </w:t>
      </w:r>
      <w:r w:rsidR="00144361">
        <w:rPr>
          <w:rFonts w:ascii="Bookman Old Style" w:hAnsi="Bookman Old Style"/>
          <w:sz w:val="26"/>
        </w:rPr>
        <w:t xml:space="preserve">in a heat of </w:t>
      </w:r>
      <w:r>
        <w:rPr>
          <w:rFonts w:ascii="Bookman Old Style" w:hAnsi="Bookman Old Style"/>
          <w:sz w:val="26"/>
        </w:rPr>
        <w:t xml:space="preserve">passion before there had been a reasonable opportunity for the passion to cool, when the </w:t>
      </w:r>
      <w:r w:rsidR="00144361">
        <w:rPr>
          <w:rFonts w:ascii="Bookman Old Style" w:hAnsi="Bookman Old Style"/>
          <w:sz w:val="26"/>
        </w:rPr>
        <w:t xml:space="preserve">heat of </w:t>
      </w:r>
      <w:r>
        <w:rPr>
          <w:rFonts w:ascii="Bookman Old Style" w:hAnsi="Bookman Old Style"/>
          <w:sz w:val="26"/>
        </w:rPr>
        <w:t xml:space="preserve">passion resulted from a serious provocation from the intended victim. </w:t>
      </w:r>
    </w:p>
    <w:p w:rsidR="00582FFA" w:rsidRDefault="00403A98">
      <w:pPr>
        <w:spacing w:before="120" w:after="120" w:line="360" w:lineRule="auto"/>
        <w:jc w:val="both"/>
        <w:rPr>
          <w:rFonts w:ascii="Bookman Old Style" w:hAnsi="Bookman Old Style"/>
          <w:sz w:val="26"/>
        </w:rPr>
      </w:pPr>
      <w:r>
        <w:rPr>
          <w:rFonts w:ascii="Bookman Old Style" w:hAnsi="Bookman Old Style"/>
          <w:sz w:val="26"/>
        </w:rPr>
        <w:t xml:space="preserve">The state has the burden </w:t>
      </w:r>
      <w:r w:rsidR="00CB00FA">
        <w:rPr>
          <w:rFonts w:ascii="Bookman Old Style" w:hAnsi="Bookman Old Style"/>
          <w:sz w:val="26"/>
        </w:rPr>
        <w:t>of</w:t>
      </w:r>
      <w:r>
        <w:rPr>
          <w:rFonts w:ascii="Bookman Old Style" w:hAnsi="Bookman Old Style"/>
          <w:sz w:val="26"/>
        </w:rPr>
        <w:t xml:space="preserve"> disproving heat of passion beyond a reasonable doubt.  </w:t>
      </w:r>
      <w:r w:rsidR="00582FFA">
        <w:rPr>
          <w:rFonts w:ascii="Bookman Old Style" w:hAnsi="Bookman Old Style"/>
          <w:sz w:val="26"/>
        </w:rPr>
        <w:t>To prove that the defendant did not act in the heat of passion, the state must prove beyond a reasonable doubt one or more of the following elements:</w:t>
      </w:r>
    </w:p>
    <w:p w:rsidR="00582FFA" w:rsidRDefault="00582FFA">
      <w:pPr>
        <w:spacing w:before="120" w:after="120" w:line="360" w:lineRule="auto"/>
        <w:jc w:val="both"/>
        <w:rPr>
          <w:rFonts w:ascii="Bookman Old Style" w:hAnsi="Bookman Old Style"/>
          <w:sz w:val="26"/>
        </w:rPr>
      </w:pPr>
      <w:r>
        <w:rPr>
          <w:rFonts w:ascii="Bookman Old Style" w:hAnsi="Bookman Old Style"/>
          <w:sz w:val="26"/>
        </w:rPr>
        <w:t>(1)</w:t>
      </w:r>
      <w:r>
        <w:rPr>
          <w:rFonts w:ascii="Bookman Old Style" w:hAnsi="Bookman Old Style"/>
          <w:sz w:val="26"/>
        </w:rPr>
        <w:tab/>
      </w:r>
      <w:proofErr w:type="gramStart"/>
      <w:r>
        <w:rPr>
          <w:rFonts w:ascii="Bookman Old Style" w:hAnsi="Bookman Old Style"/>
          <w:sz w:val="26"/>
        </w:rPr>
        <w:t>the</w:t>
      </w:r>
      <w:proofErr w:type="gramEnd"/>
      <w:r>
        <w:rPr>
          <w:rFonts w:ascii="Bookman Old Style" w:hAnsi="Bookman Old Style"/>
          <w:sz w:val="26"/>
        </w:rPr>
        <w:t xml:space="preserve"> defendant did not act </w:t>
      </w:r>
      <w:r w:rsidR="008C2F40">
        <w:rPr>
          <w:rFonts w:ascii="Bookman Old Style" w:hAnsi="Bookman Old Style"/>
          <w:sz w:val="26"/>
        </w:rPr>
        <w:t xml:space="preserve">in a heat of </w:t>
      </w:r>
      <w:r>
        <w:rPr>
          <w:rFonts w:ascii="Bookman Old Style" w:hAnsi="Bookman Old Style"/>
          <w:sz w:val="26"/>
        </w:rPr>
        <w:t>passion; or</w:t>
      </w:r>
    </w:p>
    <w:p w:rsidR="00582FFA" w:rsidRDefault="00582FFA">
      <w:pPr>
        <w:spacing w:before="120" w:after="120" w:line="360" w:lineRule="auto"/>
        <w:ind w:left="720" w:hanging="720"/>
        <w:jc w:val="both"/>
        <w:rPr>
          <w:rFonts w:ascii="Bookman Old Style" w:hAnsi="Bookman Old Style"/>
          <w:sz w:val="26"/>
        </w:rPr>
      </w:pPr>
      <w:r>
        <w:rPr>
          <w:rFonts w:ascii="Bookman Old Style" w:hAnsi="Bookman Old Style"/>
          <w:sz w:val="26"/>
        </w:rPr>
        <w:t>(2)</w:t>
      </w:r>
      <w:r>
        <w:rPr>
          <w:rFonts w:ascii="Bookman Old Style" w:hAnsi="Bookman Old Style"/>
          <w:sz w:val="26"/>
        </w:rPr>
        <w:tab/>
      </w:r>
      <w:proofErr w:type="gramStart"/>
      <w:r w:rsidR="008C2F40">
        <w:rPr>
          <w:rFonts w:ascii="Bookman Old Style" w:hAnsi="Bookman Old Style"/>
          <w:sz w:val="26"/>
        </w:rPr>
        <w:t>the</w:t>
      </w:r>
      <w:proofErr w:type="gramEnd"/>
      <w:r w:rsidR="008C2F40">
        <w:rPr>
          <w:rFonts w:ascii="Bookman Old Style" w:hAnsi="Bookman Old Style"/>
          <w:sz w:val="26"/>
        </w:rPr>
        <w:t xml:space="preserve"> defendant had </w:t>
      </w:r>
      <w:r>
        <w:rPr>
          <w:rFonts w:ascii="Bookman Old Style" w:hAnsi="Bookman Old Style"/>
          <w:sz w:val="26"/>
        </w:rPr>
        <w:t xml:space="preserve">a reasonable opportunity for </w:t>
      </w:r>
      <w:r w:rsidR="008C2F40">
        <w:rPr>
          <w:rFonts w:ascii="Bookman Old Style" w:hAnsi="Bookman Old Style"/>
          <w:sz w:val="26"/>
        </w:rPr>
        <w:t xml:space="preserve">[his] [her] </w:t>
      </w:r>
      <w:r>
        <w:rPr>
          <w:rFonts w:ascii="Bookman Old Style" w:hAnsi="Bookman Old Style"/>
          <w:sz w:val="26"/>
        </w:rPr>
        <w:t xml:space="preserve"> passion to cool</w:t>
      </w:r>
      <w:r w:rsidR="008C2F40">
        <w:rPr>
          <w:rFonts w:ascii="Bookman Old Style" w:hAnsi="Bookman Old Style"/>
          <w:sz w:val="26"/>
        </w:rPr>
        <w:t xml:space="preserve"> before using the force that resulted in the death of another person</w:t>
      </w:r>
      <w:r>
        <w:rPr>
          <w:rFonts w:ascii="Bookman Old Style" w:hAnsi="Bookman Old Style"/>
          <w:sz w:val="26"/>
        </w:rPr>
        <w:t>; or</w:t>
      </w:r>
    </w:p>
    <w:p w:rsidR="00582FFA" w:rsidRDefault="00582FFA">
      <w:pPr>
        <w:spacing w:before="120" w:after="120" w:line="360" w:lineRule="auto"/>
        <w:ind w:left="720" w:hanging="720"/>
        <w:jc w:val="both"/>
        <w:rPr>
          <w:rFonts w:ascii="Bookman Old Style" w:hAnsi="Bookman Old Style"/>
          <w:sz w:val="26"/>
        </w:rPr>
      </w:pPr>
      <w:r>
        <w:rPr>
          <w:rFonts w:ascii="Bookman Old Style" w:hAnsi="Bookman Old Style"/>
          <w:sz w:val="26"/>
        </w:rPr>
        <w:lastRenderedPageBreak/>
        <w:t>(3)</w:t>
      </w:r>
      <w:r>
        <w:rPr>
          <w:rFonts w:ascii="Bookman Old Style" w:hAnsi="Bookman Old Style"/>
          <w:sz w:val="26"/>
        </w:rPr>
        <w:tab/>
      </w:r>
      <w:proofErr w:type="gramStart"/>
      <w:r>
        <w:rPr>
          <w:rFonts w:ascii="Bookman Old Style" w:hAnsi="Bookman Old Style"/>
          <w:sz w:val="26"/>
        </w:rPr>
        <w:t>the</w:t>
      </w:r>
      <w:proofErr w:type="gramEnd"/>
      <w:r>
        <w:rPr>
          <w:rFonts w:ascii="Bookman Old Style" w:hAnsi="Bookman Old Style"/>
          <w:sz w:val="26"/>
        </w:rPr>
        <w:t xml:space="preserve"> </w:t>
      </w:r>
      <w:r w:rsidR="008C2F40">
        <w:rPr>
          <w:rFonts w:ascii="Bookman Old Style" w:hAnsi="Bookman Old Style"/>
          <w:sz w:val="26"/>
        </w:rPr>
        <w:t xml:space="preserve">defendant’s heat of </w:t>
      </w:r>
      <w:r>
        <w:rPr>
          <w:rFonts w:ascii="Bookman Old Style" w:hAnsi="Bookman Old Style"/>
          <w:sz w:val="26"/>
        </w:rPr>
        <w:t>passion did not result from serious provocation by the intended victim.</w:t>
      </w:r>
    </w:p>
    <w:p w:rsidR="00582FFA" w:rsidRDefault="00582FFA">
      <w:pPr>
        <w:spacing w:before="120" w:after="120" w:line="360" w:lineRule="auto"/>
        <w:jc w:val="both"/>
        <w:rPr>
          <w:rFonts w:ascii="Bookman Old Style" w:hAnsi="Bookman Old Style"/>
          <w:sz w:val="26"/>
        </w:rPr>
      </w:pPr>
      <w:r>
        <w:rPr>
          <w:rFonts w:ascii="Bookman Old Style" w:hAnsi="Bookman Old Style"/>
          <w:sz w:val="26"/>
        </w:rPr>
        <w:t>If you</w:t>
      </w:r>
      <w:r w:rsidR="00075E27">
        <w:rPr>
          <w:rFonts w:ascii="Bookman Old Style" w:hAnsi="Bookman Old Style"/>
          <w:sz w:val="26"/>
        </w:rPr>
        <w:t xml:space="preserve"> </w:t>
      </w:r>
      <w:r>
        <w:rPr>
          <w:rFonts w:ascii="Bookman Old Style" w:hAnsi="Bookman Old Style"/>
          <w:sz w:val="26"/>
        </w:rPr>
        <w:t xml:space="preserve">find that the state has not proved beyond a reasonable doubt that the defendant did not act in the heat of passion, then you must find the defendant not guilty of </w:t>
      </w:r>
      <w:r w:rsidR="007E6FF5">
        <w:rPr>
          <w:rFonts w:ascii="Bookman Old Style" w:hAnsi="Bookman Old Style"/>
          <w:sz w:val="26"/>
        </w:rPr>
        <w:t xml:space="preserve">[ </w:t>
      </w:r>
      <w:r>
        <w:rPr>
          <w:rFonts w:ascii="Bookman Old Style" w:hAnsi="Bookman Old Style"/>
          <w:sz w:val="26"/>
        </w:rPr>
        <w:t>murder in the [first] [second] degree</w:t>
      </w:r>
      <w:r w:rsidR="007E6FF5">
        <w:rPr>
          <w:rFonts w:ascii="Bookman Old Style" w:hAnsi="Bookman Old Style"/>
          <w:sz w:val="26"/>
        </w:rPr>
        <w:t xml:space="preserve"> ] [attempted murder in the first degree] </w:t>
      </w:r>
      <w:r>
        <w:rPr>
          <w:rFonts w:ascii="Bookman Old Style" w:hAnsi="Bookman Old Style"/>
          <w:sz w:val="26"/>
        </w:rPr>
        <w:t xml:space="preserve"> and find [him] [her] guilty of </w:t>
      </w:r>
      <w:r w:rsidR="007E6FF5">
        <w:rPr>
          <w:rFonts w:ascii="Bookman Old Style" w:hAnsi="Bookman Old Style"/>
          <w:sz w:val="26"/>
        </w:rPr>
        <w:t>[</w:t>
      </w:r>
      <w:r>
        <w:rPr>
          <w:rFonts w:ascii="Bookman Old Style" w:hAnsi="Bookman Old Style"/>
          <w:sz w:val="26"/>
        </w:rPr>
        <w:t>manslaughter</w:t>
      </w:r>
      <w:r w:rsidR="007E6FF5">
        <w:rPr>
          <w:rFonts w:ascii="Bookman Old Style" w:hAnsi="Bookman Old Style"/>
          <w:sz w:val="26"/>
        </w:rPr>
        <w:t>] [attempted manslaughter]</w:t>
      </w:r>
      <w:r>
        <w:rPr>
          <w:rFonts w:ascii="Bookman Old Style" w:hAnsi="Bookman Old Style"/>
          <w:sz w:val="26"/>
        </w:rPr>
        <w:t xml:space="preserve">.  </w:t>
      </w:r>
    </w:p>
    <w:p w:rsidR="00582FFA" w:rsidRDefault="00582FFA">
      <w:pPr>
        <w:spacing w:before="120" w:after="120" w:line="380" w:lineRule="exact"/>
        <w:jc w:val="both"/>
        <w:rPr>
          <w:rFonts w:ascii="Bookman Old Style" w:hAnsi="Bookman Old Style"/>
          <w:sz w:val="26"/>
        </w:rPr>
      </w:pPr>
    </w:p>
    <w:p w:rsidR="00582FFA" w:rsidRDefault="00582FFA">
      <w:pPr>
        <w:spacing w:before="120" w:after="120" w:line="380" w:lineRule="exact"/>
        <w:jc w:val="both"/>
        <w:rPr>
          <w:rFonts w:ascii="Bookman Old Style" w:hAnsi="Bookman Old Style"/>
          <w:sz w:val="26"/>
        </w:rPr>
      </w:pPr>
    </w:p>
    <w:p w:rsidR="00582FFA" w:rsidRDefault="00582FFA">
      <w:pPr>
        <w:pStyle w:val="Heading1"/>
        <w:spacing w:before="0" w:line="240" w:lineRule="auto"/>
        <w:rPr>
          <w:b/>
        </w:rPr>
      </w:pPr>
      <w:r>
        <w:rPr>
          <w:b/>
        </w:rPr>
        <w:t>USE NOTE</w:t>
      </w:r>
    </w:p>
    <w:p w:rsidR="00582FFA" w:rsidRDefault="00582FFA"/>
    <w:p w:rsidR="00582FFA" w:rsidRDefault="00582FFA" w:rsidP="00EB0BE9">
      <w:pPr>
        <w:pStyle w:val="BodyText"/>
        <w:spacing w:line="240" w:lineRule="auto"/>
      </w:pPr>
      <w:r>
        <w:t>This instruction may be given only for prosecutions</w:t>
      </w:r>
      <w:r w:rsidR="0006770C">
        <w:t xml:space="preserve"> of first-degree murder</w:t>
      </w:r>
      <w:r>
        <w:t xml:space="preserve"> under AS 11.41.100(a</w:t>
      </w:r>
      <w:proofErr w:type="gramStart"/>
      <w:r>
        <w:t>)(</w:t>
      </w:r>
      <w:proofErr w:type="gramEnd"/>
      <w:r>
        <w:t xml:space="preserve">1)(A) </w:t>
      </w:r>
      <w:r w:rsidR="0006770C">
        <w:t xml:space="preserve">(intentionally causing the death of another person) </w:t>
      </w:r>
      <w:r w:rsidR="00476156">
        <w:t xml:space="preserve">, </w:t>
      </w:r>
      <w:r w:rsidR="0006770C">
        <w:t xml:space="preserve">second-degree murder under </w:t>
      </w:r>
      <w:r>
        <w:t>AS 11.41.110(a)(1)</w:t>
      </w:r>
      <w:r w:rsidR="0006770C">
        <w:t xml:space="preserve"> (causing the death of another person while intending to cause serious physical injury or knowing that defendant’s conduct was substantially certain to cause death or serious physical injury to another person)</w:t>
      </w:r>
      <w:r w:rsidR="007B07AC">
        <w:t>,</w:t>
      </w:r>
      <w:r w:rsidR="004B56C9">
        <w:t xml:space="preserve"> or attempted murder in the first degree</w:t>
      </w:r>
      <w:r>
        <w:t>.</w:t>
      </w:r>
    </w:p>
    <w:p w:rsidR="00582FFA" w:rsidRDefault="00582FFA"/>
    <w:p w:rsidR="00582FFA" w:rsidRDefault="00582FFA" w:rsidP="003210CB">
      <w:pPr>
        <w:pStyle w:val="BodyText2"/>
        <w:spacing w:after="0"/>
        <w:ind w:right="0"/>
      </w:pPr>
      <w:r>
        <w:t>This instruction must be followed by Pattern Instruction 11.41.115(a) #2, which defines "passion," "serious provocation," and "intended victim."</w:t>
      </w:r>
    </w:p>
    <w:p w:rsidR="00582FFA" w:rsidRDefault="00582FFA">
      <w:pPr>
        <w:pStyle w:val="BodyText2"/>
        <w:spacing w:before="0" w:after="0"/>
      </w:pPr>
    </w:p>
    <w:p w:rsidR="00582FFA" w:rsidRDefault="00582FFA" w:rsidP="003210CB">
      <w:pPr>
        <w:pStyle w:val="BodyText"/>
        <w:spacing w:line="240" w:lineRule="auto"/>
        <w:rPr>
          <w:snapToGrid w:val="0"/>
        </w:rPr>
      </w:pPr>
    </w:p>
    <w:p w:rsidR="0009752A" w:rsidRDefault="0009752A" w:rsidP="003210CB">
      <w:pPr>
        <w:pStyle w:val="BodyText"/>
        <w:spacing w:line="240" w:lineRule="auto"/>
        <w:rPr>
          <w:snapToGrid w:val="0"/>
        </w:rPr>
      </w:pPr>
    </w:p>
    <w:p w:rsidR="0009752A" w:rsidRPr="007B087B" w:rsidRDefault="0009752A" w:rsidP="0009752A">
      <w:pPr>
        <w:pStyle w:val="BodyText"/>
        <w:spacing w:line="240" w:lineRule="auto"/>
        <w:rPr>
          <w:snapToGrid w:val="0"/>
          <w:szCs w:val="26"/>
        </w:rPr>
      </w:pPr>
      <w:r w:rsidRPr="00837A21">
        <w:rPr>
          <w:snapToGrid w:val="0"/>
          <w:szCs w:val="26"/>
          <w:u w:val="single"/>
        </w:rPr>
        <w:t>For a discussion of what qualified as a heat of passion s</w:t>
      </w:r>
      <w:r w:rsidRPr="0009752A">
        <w:rPr>
          <w:snapToGrid w:val="0"/>
          <w:szCs w:val="26"/>
          <w:u w:val="single"/>
        </w:rPr>
        <w:t>ee</w:t>
      </w:r>
      <w:r w:rsidRPr="00101AA3">
        <w:rPr>
          <w:snapToGrid w:val="0"/>
          <w:szCs w:val="26"/>
        </w:rPr>
        <w:t xml:space="preserve"> </w:t>
      </w:r>
      <w:r w:rsidRPr="00101AA3">
        <w:rPr>
          <w:i/>
          <w:snapToGrid w:val="0"/>
          <w:szCs w:val="26"/>
        </w:rPr>
        <w:t>Howell v. State</w:t>
      </w:r>
      <w:r w:rsidRPr="007B087B">
        <w:rPr>
          <w:snapToGrid w:val="0"/>
          <w:szCs w:val="26"/>
        </w:rPr>
        <w:t xml:space="preserve">, 917 P.2d 1202 (Alaska App. 1996); </w:t>
      </w:r>
      <w:r w:rsidRPr="00101AA3">
        <w:rPr>
          <w:i/>
          <w:snapToGrid w:val="0"/>
          <w:szCs w:val="26"/>
        </w:rPr>
        <w:t>Ha v. State</w:t>
      </w:r>
      <w:r w:rsidRPr="007B087B">
        <w:rPr>
          <w:snapToGrid w:val="0"/>
          <w:szCs w:val="26"/>
        </w:rPr>
        <w:t>, 892 P.2d 184 (Alaska App. 1995);</w:t>
      </w:r>
      <w:r>
        <w:rPr>
          <w:snapToGrid w:val="0"/>
          <w:szCs w:val="26"/>
        </w:rPr>
        <w:t xml:space="preserve"> </w:t>
      </w:r>
      <w:proofErr w:type="spellStart"/>
      <w:r w:rsidRPr="00101AA3">
        <w:rPr>
          <w:i/>
          <w:snapToGrid w:val="0"/>
          <w:szCs w:val="26"/>
        </w:rPr>
        <w:t>Hilbish</w:t>
      </w:r>
      <w:proofErr w:type="spellEnd"/>
      <w:r w:rsidRPr="00101AA3">
        <w:rPr>
          <w:i/>
          <w:snapToGrid w:val="0"/>
          <w:szCs w:val="26"/>
        </w:rPr>
        <w:t xml:space="preserve"> v. State</w:t>
      </w:r>
      <w:r>
        <w:rPr>
          <w:snapToGrid w:val="0"/>
          <w:szCs w:val="26"/>
        </w:rPr>
        <w:t>, 891 P.2d 841, 851-2 (Alaska App. 1995);</w:t>
      </w:r>
      <w:r w:rsidRPr="007B087B">
        <w:rPr>
          <w:snapToGrid w:val="0"/>
          <w:szCs w:val="26"/>
        </w:rPr>
        <w:t xml:space="preserve"> </w:t>
      </w:r>
      <w:proofErr w:type="spellStart"/>
      <w:r w:rsidRPr="00101AA3">
        <w:rPr>
          <w:i/>
          <w:snapToGrid w:val="0"/>
          <w:szCs w:val="26"/>
        </w:rPr>
        <w:t>LaPierre</w:t>
      </w:r>
      <w:proofErr w:type="spellEnd"/>
      <w:r w:rsidRPr="00101AA3">
        <w:rPr>
          <w:i/>
          <w:snapToGrid w:val="0"/>
          <w:szCs w:val="26"/>
        </w:rPr>
        <w:t xml:space="preserve"> v. State</w:t>
      </w:r>
      <w:r w:rsidRPr="007B087B">
        <w:rPr>
          <w:snapToGrid w:val="0"/>
          <w:szCs w:val="26"/>
        </w:rPr>
        <w:t>, 734 P.2d 997 (Alaska App. 1987)</w:t>
      </w:r>
    </w:p>
    <w:p w:rsidR="0009752A" w:rsidRPr="00837A21" w:rsidRDefault="0009752A" w:rsidP="0009752A">
      <w:pPr>
        <w:pStyle w:val="BodyText"/>
        <w:spacing w:line="240" w:lineRule="auto"/>
        <w:rPr>
          <w:snapToGrid w:val="0"/>
          <w:szCs w:val="26"/>
        </w:rPr>
      </w:pPr>
    </w:p>
    <w:p w:rsidR="0009752A" w:rsidRDefault="0009752A" w:rsidP="0009752A">
      <w:pPr>
        <w:pStyle w:val="BodyText"/>
        <w:spacing w:line="240" w:lineRule="auto"/>
        <w:rPr>
          <w:snapToGrid w:val="0"/>
        </w:rPr>
      </w:pPr>
      <w:r w:rsidRPr="00101AA3">
        <w:rPr>
          <w:szCs w:val="26"/>
        </w:rPr>
        <w:lastRenderedPageBreak/>
        <w:t xml:space="preserve">The defense of heat of passion is also available in prosecutions for attempted murder. </w:t>
      </w:r>
      <w:proofErr w:type="spellStart"/>
      <w:r w:rsidRPr="00101AA3">
        <w:rPr>
          <w:i/>
          <w:szCs w:val="26"/>
        </w:rPr>
        <w:t>Dandova</w:t>
      </w:r>
      <w:proofErr w:type="spellEnd"/>
      <w:r w:rsidRPr="00101AA3">
        <w:rPr>
          <w:i/>
          <w:szCs w:val="26"/>
        </w:rPr>
        <w:t xml:space="preserve"> v. State</w:t>
      </w:r>
      <w:r w:rsidRPr="00101AA3">
        <w:rPr>
          <w:szCs w:val="26"/>
        </w:rPr>
        <w:t>, 72 P.3d 325, 332 (Alaska Ct. App. 2003)</w:t>
      </w:r>
    </w:p>
    <w:p w:rsidR="00582FFA" w:rsidRDefault="00582FFA">
      <w:pPr>
        <w:pStyle w:val="BodyText2"/>
        <w:spacing w:before="0" w:after="0"/>
      </w:pPr>
    </w:p>
    <w:sectPr w:rsidR="00582FFA" w:rsidSect="00EB0BE9">
      <w:headerReference w:type="default" r:id="rId7"/>
      <w:footerReference w:type="default" r:id="rId8"/>
      <w:headerReference w:type="first" r:id="rId9"/>
      <w:pgSz w:w="12240" w:h="15840" w:code="1"/>
      <w:pgMar w:top="2880" w:right="1354"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5E" w:rsidRDefault="0050495E">
      <w:r>
        <w:separator/>
      </w:r>
    </w:p>
  </w:endnote>
  <w:endnote w:type="continuationSeparator" w:id="0">
    <w:p w:rsidR="0050495E" w:rsidRDefault="0050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FA" w:rsidRDefault="00582FFA">
    <w:pPr>
      <w:pStyle w:val="Footer"/>
      <w:jc w:val="center"/>
      <w:rPr>
        <w:rFonts w:ascii="Bookman Old Style" w:hAnsi="Bookman Old Style"/>
      </w:rPr>
    </w:pPr>
  </w:p>
  <w:p w:rsidR="00582FFA" w:rsidRDefault="00582FFA">
    <w:pPr>
      <w:pStyle w:val="Footer"/>
      <w:jc w:val="right"/>
      <w:rPr>
        <w:rFonts w:ascii="Bookman Old Style" w:hAnsi="Bookman Old Style"/>
      </w:rPr>
    </w:pPr>
  </w:p>
  <w:p w:rsidR="00582FFA" w:rsidRDefault="00582FFA">
    <w:pPr>
      <w:pStyle w:val="Footer"/>
      <w:jc w:val="right"/>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5E" w:rsidRDefault="0050495E">
      <w:r>
        <w:separator/>
      </w:r>
    </w:p>
  </w:footnote>
  <w:footnote w:type="continuationSeparator" w:id="0">
    <w:p w:rsidR="0050495E" w:rsidRDefault="00504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FA" w:rsidRDefault="00582FFA">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MURDER</w:t>
    </w:r>
    <w:r w:rsidR="00053223">
      <w:rPr>
        <w:rFonts w:ascii="Bookman Old Style" w:hAnsi="Bookman Old Style"/>
        <w:b/>
        <w:sz w:val="24"/>
      </w:rPr>
      <w:t>—</w:t>
    </w:r>
    <w:r>
      <w:rPr>
        <w:rFonts w:ascii="Bookman Old Style" w:hAnsi="Bookman Old Style"/>
        <w:b/>
        <w:sz w:val="24"/>
      </w:rPr>
      <w:t>DEFENSE</w:t>
    </w:r>
    <w:r w:rsidR="00053223">
      <w:rPr>
        <w:rFonts w:ascii="Bookman Old Style" w:hAnsi="Bookman Old Style"/>
        <w:b/>
        <w:sz w:val="24"/>
      </w:rPr>
      <w:t>—</w:t>
    </w:r>
    <w:r>
      <w:rPr>
        <w:rFonts w:ascii="Bookman Old Style" w:hAnsi="Bookman Old Style"/>
        <w:b/>
        <w:sz w:val="24"/>
      </w:rPr>
      <w:t>HEAT OF PASSION</w:t>
    </w:r>
    <w:r>
      <w:rPr>
        <w:rFonts w:ascii="Bookman Old Style" w:hAnsi="Bookman Old Style"/>
        <w:b/>
        <w:sz w:val="24"/>
      </w:rPr>
      <w:tab/>
      <w:t>11.41.115(a) #1</w:t>
    </w:r>
  </w:p>
  <w:p w:rsidR="00582FFA" w:rsidRDefault="00101AA3">
    <w:pPr>
      <w:pStyle w:val="Header"/>
      <w:tabs>
        <w:tab w:val="clear" w:pos="4320"/>
        <w:tab w:val="clear" w:pos="8640"/>
        <w:tab w:val="right" w:pos="9270"/>
      </w:tabs>
      <w:jc w:val="both"/>
      <w:rPr>
        <w:rFonts w:ascii="Bookman Old Style" w:hAnsi="Bookman Old Style"/>
        <w:b/>
        <w:sz w:val="24"/>
      </w:rPr>
    </w:pPr>
    <w:r>
      <w:rPr>
        <w:rFonts w:ascii="Bookman Old Style" w:hAnsi="Bookman Old Style"/>
        <w:b/>
        <w:sz w:val="24"/>
      </w:rPr>
      <w:t>Revised 2014</w:t>
    </w:r>
  </w:p>
  <w:p w:rsidR="00582FFA" w:rsidRDefault="00582FFA">
    <w:pPr>
      <w:pStyle w:val="Header"/>
      <w:tabs>
        <w:tab w:val="clear" w:pos="4320"/>
        <w:tab w:val="clear" w:pos="8640"/>
        <w:tab w:val="right" w:pos="9270"/>
      </w:tabs>
      <w:jc w:val="both"/>
      <w:rPr>
        <w:rFonts w:ascii="Bookman Old Style" w:hAnsi="Bookman Old Style"/>
        <w:b/>
        <w:sz w:val="26"/>
      </w:rPr>
    </w:pPr>
    <w:r>
      <w:rPr>
        <w:rFonts w:ascii="Bookman Old Style" w:hAnsi="Bookman Old Style"/>
        <w:b/>
        <w:snapToGrid w:val="0"/>
        <w:sz w:val="26"/>
      </w:rPr>
      <w:t xml:space="preserve">Page </w:t>
    </w:r>
    <w:r>
      <w:rPr>
        <w:rFonts w:ascii="Bookman Old Style" w:hAnsi="Bookman Old Style"/>
        <w:b/>
        <w:snapToGrid w:val="0"/>
        <w:sz w:val="26"/>
      </w:rPr>
      <w:fldChar w:fldCharType="begin"/>
    </w:r>
    <w:r>
      <w:rPr>
        <w:rFonts w:ascii="Bookman Old Style" w:hAnsi="Bookman Old Style"/>
        <w:b/>
        <w:snapToGrid w:val="0"/>
        <w:sz w:val="26"/>
      </w:rPr>
      <w:instrText xml:space="preserve"> PAGE </w:instrText>
    </w:r>
    <w:r>
      <w:rPr>
        <w:rFonts w:ascii="Bookman Old Style" w:hAnsi="Bookman Old Style"/>
        <w:b/>
        <w:snapToGrid w:val="0"/>
        <w:sz w:val="26"/>
      </w:rPr>
      <w:fldChar w:fldCharType="separate"/>
    </w:r>
    <w:r w:rsidR="00101AA3">
      <w:rPr>
        <w:rFonts w:ascii="Bookman Old Style" w:hAnsi="Bookman Old Style"/>
        <w:b/>
        <w:noProof/>
        <w:snapToGrid w:val="0"/>
        <w:sz w:val="26"/>
      </w:rPr>
      <w:t>1</w:t>
    </w:r>
    <w:r>
      <w:rPr>
        <w:rFonts w:ascii="Bookman Old Style" w:hAnsi="Bookman Old Style"/>
        <w:b/>
        <w:snapToGrid w:val="0"/>
        <w:sz w:val="26"/>
      </w:rPr>
      <w:fldChar w:fldCharType="end"/>
    </w:r>
    <w:r>
      <w:rPr>
        <w:rFonts w:ascii="Bookman Old Style" w:hAnsi="Bookman Old Style"/>
        <w:b/>
        <w:snapToGrid w:val="0"/>
        <w:sz w:val="26"/>
      </w:rPr>
      <w:t xml:space="preserve"> of </w:t>
    </w:r>
    <w:r>
      <w:rPr>
        <w:rFonts w:ascii="Bookman Old Style" w:hAnsi="Bookman Old Style"/>
        <w:b/>
        <w:snapToGrid w:val="0"/>
        <w:sz w:val="26"/>
      </w:rPr>
      <w:fldChar w:fldCharType="begin"/>
    </w:r>
    <w:r>
      <w:rPr>
        <w:rFonts w:ascii="Bookman Old Style" w:hAnsi="Bookman Old Style"/>
        <w:b/>
        <w:snapToGrid w:val="0"/>
        <w:sz w:val="26"/>
      </w:rPr>
      <w:instrText xml:space="preserve"> NUMPAGES </w:instrText>
    </w:r>
    <w:r>
      <w:rPr>
        <w:rFonts w:ascii="Bookman Old Style" w:hAnsi="Bookman Old Style"/>
        <w:b/>
        <w:snapToGrid w:val="0"/>
        <w:sz w:val="26"/>
      </w:rPr>
      <w:fldChar w:fldCharType="separate"/>
    </w:r>
    <w:r w:rsidR="00101AA3">
      <w:rPr>
        <w:rFonts w:ascii="Bookman Old Style" w:hAnsi="Bookman Old Style"/>
        <w:b/>
        <w:noProof/>
        <w:snapToGrid w:val="0"/>
        <w:sz w:val="26"/>
      </w:rPr>
      <w:t>3</w:t>
    </w:r>
    <w:r>
      <w:rPr>
        <w:rFonts w:ascii="Bookman Old Style" w:hAnsi="Bookman Old Style"/>
        <w:b/>
        <w:snapToGrid w:val="0"/>
        <w:sz w:val="26"/>
      </w:rPr>
      <w:fldChar w:fldCharType="end"/>
    </w:r>
  </w:p>
  <w:p w:rsidR="00582FFA" w:rsidRDefault="001C25C4">
    <w:pPr>
      <w:pStyle w:val="Header"/>
      <w:tabs>
        <w:tab w:val="clear" w:pos="4320"/>
        <w:tab w:val="clear" w:pos="8640"/>
        <w:tab w:val="right" w:pos="9270"/>
      </w:tabs>
      <w:jc w:val="both"/>
      <w:rPr>
        <w:rFonts w:ascii="Courier New" w:hAnsi="Courier New"/>
        <w:sz w:val="24"/>
      </w:rPr>
    </w:pPr>
    <w:r>
      <w:rPr>
        <w:rFonts w:ascii="Bookman Old Style" w:hAnsi="Bookman Old Style"/>
        <w:b/>
        <w:noProof/>
        <w:sz w:val="26"/>
      </w:rPr>
      <mc:AlternateContent>
        <mc:Choice Requires="wps">
          <w:drawing>
            <wp:anchor distT="0" distB="0" distL="114300" distR="114300" simplePos="0" relativeHeight="251657728" behindDoc="0" locked="0" layoutInCell="0" allowOverlap="1" wp14:anchorId="16365DC4" wp14:editId="3EB7E173">
              <wp:simplePos x="0" y="0"/>
              <wp:positionH relativeFrom="column">
                <wp:posOffset>0</wp:posOffset>
              </wp:positionH>
              <wp:positionV relativeFrom="paragraph">
                <wp:posOffset>92710</wp:posOffset>
              </wp:positionV>
              <wp:extent cx="5669280" cy="508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FA" w:rsidRDefault="00582FFA">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E9"/>
    <w:rsid w:val="00053223"/>
    <w:rsid w:val="0006770C"/>
    <w:rsid w:val="00075E27"/>
    <w:rsid w:val="0009752A"/>
    <w:rsid w:val="00101AA3"/>
    <w:rsid w:val="00144361"/>
    <w:rsid w:val="001C25C4"/>
    <w:rsid w:val="001F1608"/>
    <w:rsid w:val="003210CB"/>
    <w:rsid w:val="003E7D09"/>
    <w:rsid w:val="00403A98"/>
    <w:rsid w:val="004105EE"/>
    <w:rsid w:val="00432BF6"/>
    <w:rsid w:val="00476156"/>
    <w:rsid w:val="004B56C9"/>
    <w:rsid w:val="0050495E"/>
    <w:rsid w:val="0056175B"/>
    <w:rsid w:val="00582FFA"/>
    <w:rsid w:val="007B07AC"/>
    <w:rsid w:val="007E1180"/>
    <w:rsid w:val="007E6FF5"/>
    <w:rsid w:val="008C2F40"/>
    <w:rsid w:val="00A0773C"/>
    <w:rsid w:val="00B216C5"/>
    <w:rsid w:val="00BD1416"/>
    <w:rsid w:val="00C846AD"/>
    <w:rsid w:val="00CB00FA"/>
    <w:rsid w:val="00DD773A"/>
    <w:rsid w:val="00E346C6"/>
    <w:rsid w:val="00EB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360" w:line="360" w:lineRule="auto"/>
      <w:ind w:right="14"/>
      <w:jc w:val="center"/>
      <w:outlineLvl w:val="0"/>
    </w:pPr>
    <w:rPr>
      <w:rFonts w:ascii="Bookman Old Style" w:hAnsi="Bookman Old Styl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before="120" w:line="360" w:lineRule="auto"/>
      <w:ind w:right="18" w:firstLine="720"/>
      <w:jc w:val="both"/>
    </w:pPr>
    <w:rPr>
      <w:rFonts w:ascii="Bookman Old Style" w:hAnsi="Bookman Old Style"/>
      <w:sz w:val="26"/>
    </w:rPr>
  </w:style>
  <w:style w:type="paragraph" w:styleId="BodyText">
    <w:name w:val="Body Text"/>
    <w:basedOn w:val="Normal"/>
    <w:pPr>
      <w:tabs>
        <w:tab w:val="left" w:pos="3960"/>
      </w:tabs>
      <w:spacing w:before="120" w:line="360" w:lineRule="auto"/>
      <w:jc w:val="both"/>
    </w:pPr>
    <w:rPr>
      <w:rFonts w:ascii="Bookman Old Style" w:hAnsi="Bookman Old Style"/>
      <w:sz w:val="26"/>
    </w:rPr>
  </w:style>
  <w:style w:type="paragraph" w:styleId="BodyText2">
    <w:name w:val="Body Text 2"/>
    <w:basedOn w:val="Normal"/>
    <w:pPr>
      <w:spacing w:before="120" w:after="120"/>
      <w:ind w:right="14"/>
      <w:jc w:val="both"/>
    </w:pPr>
    <w:rPr>
      <w:rFonts w:ascii="Bookman Old Style" w:hAnsi="Bookman Old Style"/>
      <w:sz w:val="26"/>
    </w:rPr>
  </w:style>
  <w:style w:type="paragraph" w:styleId="BalloonText">
    <w:name w:val="Balloon Text"/>
    <w:basedOn w:val="Normal"/>
    <w:link w:val="BalloonTextChar"/>
    <w:rsid w:val="008C2F40"/>
    <w:rPr>
      <w:rFonts w:ascii="Tahoma" w:hAnsi="Tahoma" w:cs="Tahoma"/>
      <w:sz w:val="16"/>
      <w:szCs w:val="16"/>
    </w:rPr>
  </w:style>
  <w:style w:type="character" w:customStyle="1" w:styleId="BalloonTextChar">
    <w:name w:val="Balloon Text Char"/>
    <w:basedOn w:val="DefaultParagraphFont"/>
    <w:link w:val="BalloonText"/>
    <w:rsid w:val="008C2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360" w:line="360" w:lineRule="auto"/>
      <w:ind w:right="14"/>
      <w:jc w:val="center"/>
      <w:outlineLvl w:val="0"/>
    </w:pPr>
    <w:rPr>
      <w:rFonts w:ascii="Bookman Old Style" w:hAnsi="Bookman Old Styl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before="120" w:line="360" w:lineRule="auto"/>
      <w:ind w:right="18" w:firstLine="720"/>
      <w:jc w:val="both"/>
    </w:pPr>
    <w:rPr>
      <w:rFonts w:ascii="Bookman Old Style" w:hAnsi="Bookman Old Style"/>
      <w:sz w:val="26"/>
    </w:rPr>
  </w:style>
  <w:style w:type="paragraph" w:styleId="BodyText">
    <w:name w:val="Body Text"/>
    <w:basedOn w:val="Normal"/>
    <w:pPr>
      <w:tabs>
        <w:tab w:val="left" w:pos="3960"/>
      </w:tabs>
      <w:spacing w:before="120" w:line="360" w:lineRule="auto"/>
      <w:jc w:val="both"/>
    </w:pPr>
    <w:rPr>
      <w:rFonts w:ascii="Bookman Old Style" w:hAnsi="Bookman Old Style"/>
      <w:sz w:val="26"/>
    </w:rPr>
  </w:style>
  <w:style w:type="paragraph" w:styleId="BodyText2">
    <w:name w:val="Body Text 2"/>
    <w:basedOn w:val="Normal"/>
    <w:pPr>
      <w:spacing w:before="120" w:after="120"/>
      <w:ind w:right="14"/>
      <w:jc w:val="both"/>
    </w:pPr>
    <w:rPr>
      <w:rFonts w:ascii="Bookman Old Style" w:hAnsi="Bookman Old Style"/>
      <w:sz w:val="26"/>
    </w:rPr>
  </w:style>
  <w:style w:type="paragraph" w:styleId="BalloonText">
    <w:name w:val="Balloon Text"/>
    <w:basedOn w:val="Normal"/>
    <w:link w:val="BalloonTextChar"/>
    <w:rsid w:val="008C2F40"/>
    <w:rPr>
      <w:rFonts w:ascii="Tahoma" w:hAnsi="Tahoma" w:cs="Tahoma"/>
      <w:sz w:val="16"/>
      <w:szCs w:val="16"/>
    </w:rPr>
  </w:style>
  <w:style w:type="character" w:customStyle="1" w:styleId="BalloonTextChar">
    <w:name w:val="Balloon Text Char"/>
    <w:basedOn w:val="DefaultParagraphFont"/>
    <w:link w:val="BalloonText"/>
    <w:rsid w:val="008C2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ristine\General%20Format%20for%20CrPJI%20amen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Format for CrPJI amended</Template>
  <TotalTime>63</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use of force upon another person that would otherwise constitute an offense is justified under the following circumstances:</vt:lpstr>
    </vt:vector>
  </TitlesOfParts>
  <Company>Alaska Court System</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force upon another person that would otherwise constitute an offense is justified under the following circumstances:</dc:title>
  <dc:creator>jlee</dc:creator>
  <cp:lastModifiedBy>Robert Polley</cp:lastModifiedBy>
  <cp:revision>16</cp:revision>
  <cp:lastPrinted>2010-11-19T22:31:00Z</cp:lastPrinted>
  <dcterms:created xsi:type="dcterms:W3CDTF">2014-04-28T21:46:00Z</dcterms:created>
  <dcterms:modified xsi:type="dcterms:W3CDTF">2014-12-11T18:59:00Z</dcterms:modified>
</cp:coreProperties>
</file>