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C4" w:rsidRDefault="008008C4" w:rsidP="008008C4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theft by failure to make required disposition of funds received or held.</w:t>
      </w:r>
    </w:p>
    <w:p w:rsidR="008008C4" w:rsidRDefault="008008C4" w:rsidP="008008C4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:rsidR="008008C4" w:rsidRPr="00DB031C" w:rsidRDefault="008008C4" w:rsidP="008008C4">
      <w:pPr>
        <w:pStyle w:val="BodyTextIndent"/>
        <w:spacing w:after="120"/>
        <w:ind w:left="720" w:hanging="720"/>
      </w:pPr>
      <w:r w:rsidRPr="00DB031C">
        <w:t>(1)</w:t>
      </w:r>
      <w:r w:rsidRPr="00DB031C">
        <w:tab/>
      </w:r>
      <w:proofErr w:type="gramStart"/>
      <w:r w:rsidRPr="00DB031C">
        <w:t>the</w:t>
      </w:r>
      <w:proofErr w:type="gramEnd"/>
      <w:r w:rsidRPr="00DB031C">
        <w:t xml:space="preserve"> defendant obtained </w:t>
      </w:r>
      <w:r w:rsidRPr="00DB031C">
        <w:rPr>
          <w:bCs/>
        </w:rPr>
        <w:t>[</w:t>
      </w:r>
      <w:r w:rsidRPr="00DB031C">
        <w:t>property from anyone</w:t>
      </w:r>
      <w:r w:rsidRPr="00DB031C">
        <w:rPr>
          <w:bCs/>
        </w:rPr>
        <w:t>]</w:t>
      </w:r>
      <w:r w:rsidRPr="00DB031C">
        <w:t xml:space="preserve"> </w:t>
      </w:r>
      <w:r w:rsidRPr="00DB031C">
        <w:rPr>
          <w:bCs/>
        </w:rPr>
        <w:t>[</w:t>
      </w:r>
      <w:r w:rsidRPr="00DB031C">
        <w:t>personal services from an employee</w:t>
      </w:r>
      <w:r w:rsidRPr="00DB031C">
        <w:rPr>
          <w:bCs/>
        </w:rPr>
        <w:t>]</w:t>
      </w:r>
      <w:r w:rsidRPr="00DB031C">
        <w:t>;</w:t>
      </w:r>
    </w:p>
    <w:p w:rsidR="008008C4" w:rsidRPr="00DB031C" w:rsidRDefault="008008C4" w:rsidP="008008C4">
      <w:pPr>
        <w:pStyle w:val="BodyTextIndent"/>
        <w:spacing w:after="120"/>
        <w:ind w:left="720" w:hanging="720"/>
      </w:pPr>
      <w:r w:rsidRPr="00DB031C">
        <w:t>(2)</w:t>
      </w:r>
      <w:r w:rsidRPr="00DB031C">
        <w:tab/>
      </w:r>
      <w:proofErr w:type="gramStart"/>
      <w:r w:rsidRPr="00DB031C">
        <w:t>the</w:t>
      </w:r>
      <w:proofErr w:type="gramEnd"/>
      <w:r w:rsidRPr="00DB031C">
        <w:t xml:space="preserve"> </w:t>
      </w:r>
      <w:r w:rsidRPr="00DB031C">
        <w:rPr>
          <w:bCs/>
        </w:rPr>
        <w:t>[</w:t>
      </w:r>
      <w:r w:rsidRPr="00DB031C">
        <w:t>property was</w:t>
      </w:r>
      <w:r w:rsidRPr="00DB031C">
        <w:rPr>
          <w:bCs/>
        </w:rPr>
        <w:t>]</w:t>
      </w:r>
      <w:r w:rsidRPr="00DB031C">
        <w:t xml:space="preserve"> </w:t>
      </w:r>
      <w:r w:rsidRPr="00DB031C">
        <w:rPr>
          <w:bCs/>
        </w:rPr>
        <w:t>[</w:t>
      </w:r>
      <w:r w:rsidRPr="00DB031C">
        <w:t>services were</w:t>
      </w:r>
      <w:r w:rsidRPr="00DB031C">
        <w:rPr>
          <w:bCs/>
        </w:rPr>
        <w:t>]</w:t>
      </w:r>
      <w:r w:rsidRPr="00DB031C">
        <w:t xml:space="preserve"> obtained </w:t>
      </w:r>
      <w:r w:rsidRPr="00DB031C">
        <w:rPr>
          <w:bCs/>
        </w:rPr>
        <w:t>[</w:t>
      </w:r>
      <w:r w:rsidRPr="00DB031C">
        <w:t>upon an agreement</w:t>
      </w:r>
      <w:r w:rsidRPr="00DB031C">
        <w:rPr>
          <w:bCs/>
        </w:rPr>
        <w:t>]</w:t>
      </w:r>
      <w:r w:rsidRPr="00DB031C">
        <w:t xml:space="preserve"> </w:t>
      </w:r>
      <w:r w:rsidRPr="00DB031C">
        <w:rPr>
          <w:bCs/>
        </w:rPr>
        <w:t>[</w:t>
      </w:r>
      <w:r w:rsidRPr="00DB031C">
        <w:t>subject to a known legal obligation</w:t>
      </w:r>
      <w:r w:rsidRPr="00DB031C">
        <w:rPr>
          <w:bCs/>
        </w:rPr>
        <w:t>]</w:t>
      </w:r>
      <w:r w:rsidRPr="00DB031C">
        <w:t xml:space="preserve"> to make specified payment or other disposition to a third person;</w:t>
      </w:r>
    </w:p>
    <w:p w:rsidR="008008C4" w:rsidRPr="00DB031C" w:rsidRDefault="008008C4" w:rsidP="008008C4">
      <w:pPr>
        <w:pStyle w:val="BodyTextIndent"/>
        <w:spacing w:after="120"/>
        <w:ind w:left="720" w:hanging="720"/>
      </w:pPr>
      <w:r w:rsidRPr="00DB031C">
        <w:t>(3)</w:t>
      </w:r>
      <w:r w:rsidRPr="00DB031C">
        <w:tab/>
      </w:r>
      <w:proofErr w:type="gramStart"/>
      <w:r w:rsidRPr="00DB031C">
        <w:t>the</w:t>
      </w:r>
      <w:proofErr w:type="gramEnd"/>
      <w:r w:rsidRPr="00DB031C">
        <w:t xml:space="preserve"> defendant exercised control over the </w:t>
      </w:r>
      <w:r w:rsidRPr="00DB031C">
        <w:rPr>
          <w:bCs/>
        </w:rPr>
        <w:t>[</w:t>
      </w:r>
      <w:r w:rsidRPr="00DB031C">
        <w:t>property</w:t>
      </w:r>
      <w:r w:rsidRPr="00DB031C">
        <w:rPr>
          <w:bCs/>
        </w:rPr>
        <w:t>]</w:t>
      </w:r>
      <w:r w:rsidRPr="00DB031C">
        <w:t xml:space="preserve"> </w:t>
      </w:r>
      <w:r w:rsidRPr="00DB031C">
        <w:rPr>
          <w:bCs/>
        </w:rPr>
        <w:t>[</w:t>
      </w:r>
      <w:r w:rsidRPr="00DB031C">
        <w:t>services</w:t>
      </w:r>
      <w:r w:rsidRPr="00DB031C">
        <w:rPr>
          <w:bCs/>
        </w:rPr>
        <w:t>]</w:t>
      </w:r>
      <w:r w:rsidRPr="00DB031C">
        <w:t xml:space="preserve"> as defendant's own;</w:t>
      </w:r>
      <w:r w:rsidR="00773F1F">
        <w:t xml:space="preserve"> and </w:t>
      </w:r>
    </w:p>
    <w:p w:rsidR="008008C4" w:rsidRPr="00DB031C" w:rsidRDefault="008008C4" w:rsidP="00095629">
      <w:pPr>
        <w:pStyle w:val="BodyTextIndent"/>
        <w:spacing w:after="120"/>
        <w:ind w:left="720" w:hanging="720"/>
      </w:pPr>
      <w:r w:rsidRPr="00DB031C">
        <w:t>(4)</w:t>
      </w:r>
      <w:r w:rsidRPr="00DB031C">
        <w:tab/>
      </w:r>
      <w:proofErr w:type="gramStart"/>
      <w:r w:rsidRPr="00DB031C">
        <w:t>the</w:t>
      </w:r>
      <w:proofErr w:type="gramEnd"/>
      <w:r w:rsidRPr="00DB031C">
        <w:t xml:space="preserve"> defendant failed to make the required payment or disposition</w:t>
      </w:r>
      <w:r w:rsidR="00773F1F">
        <w:t>.</w:t>
      </w:r>
    </w:p>
    <w:p w:rsidR="008008C4" w:rsidRPr="00DB031C" w:rsidRDefault="008008C4" w:rsidP="008008C4">
      <w:pPr>
        <w:pStyle w:val="BodyTextIndent"/>
        <w:spacing w:after="120"/>
        <w:ind w:right="0" w:firstLine="0"/>
      </w:pPr>
      <w:r w:rsidRPr="00DB031C">
        <w:rPr>
          <w:bCs/>
        </w:rPr>
        <w:t>[</w:t>
      </w:r>
      <w:r w:rsidRPr="00DB031C">
        <w:t>It is not a defense that it may be impossible to identify particular property as belonging to the victim at the time of the defendant's failure to make the required payment or disposition.</w:t>
      </w:r>
      <w:r w:rsidRPr="00DB031C">
        <w:rPr>
          <w:bCs/>
        </w:rPr>
        <w:t>]</w:t>
      </w:r>
    </w:p>
    <w:p w:rsidR="008008C4" w:rsidRPr="00DB031C" w:rsidRDefault="008008C4" w:rsidP="008008C4">
      <w:pPr>
        <w:pStyle w:val="BodyTextIndent"/>
        <w:spacing w:after="120"/>
        <w:ind w:right="0" w:firstLine="0"/>
      </w:pPr>
      <w:r w:rsidRPr="00DB031C">
        <w:rPr>
          <w:bCs/>
        </w:rPr>
        <w:t>[</w:t>
      </w:r>
      <w:r w:rsidRPr="00DB031C">
        <w:t>If you find that the defendant was a fiduciary, officer, or employee of a government or financial institution, then you may, but do not have to, infer that:</w:t>
      </w:r>
    </w:p>
    <w:p w:rsidR="008008C4" w:rsidRPr="00DB031C" w:rsidRDefault="008008C4" w:rsidP="008008C4">
      <w:pPr>
        <w:pStyle w:val="BodyTextIndent"/>
        <w:spacing w:after="120"/>
        <w:ind w:left="720" w:right="0" w:hanging="720"/>
      </w:pPr>
      <w:r w:rsidRPr="00DB031C">
        <w:t xml:space="preserve">(1) </w:t>
      </w:r>
      <w:r w:rsidRPr="00DB031C">
        <w:tab/>
      </w:r>
      <w:proofErr w:type="gramStart"/>
      <w:r w:rsidRPr="00DB031C">
        <w:t>the</w:t>
      </w:r>
      <w:proofErr w:type="gramEnd"/>
      <w:r w:rsidRPr="00DB031C">
        <w:t xml:space="preserve"> defendant exercised control over the </w:t>
      </w:r>
      <w:r w:rsidRPr="00DB031C">
        <w:rPr>
          <w:bCs/>
        </w:rPr>
        <w:t>[</w:t>
      </w:r>
      <w:r w:rsidRPr="00DB031C">
        <w:t>property</w:t>
      </w:r>
      <w:r w:rsidRPr="00DB031C">
        <w:rPr>
          <w:bCs/>
        </w:rPr>
        <w:t>]</w:t>
      </w:r>
      <w:r w:rsidRPr="00DB031C">
        <w:t xml:space="preserve"> </w:t>
      </w:r>
      <w:r w:rsidRPr="00DB031C">
        <w:rPr>
          <w:bCs/>
        </w:rPr>
        <w:t>[</w:t>
      </w:r>
      <w:r w:rsidRPr="00DB031C">
        <w:t>services</w:t>
      </w:r>
      <w:r w:rsidRPr="00DB031C">
        <w:rPr>
          <w:bCs/>
        </w:rPr>
        <w:t>]</w:t>
      </w:r>
      <w:r w:rsidRPr="00DB031C">
        <w:t xml:space="preserve"> as the defendant’s own if </w:t>
      </w:r>
      <w:r w:rsidRPr="00DB031C">
        <w:rPr>
          <w:bCs/>
        </w:rPr>
        <w:t>[</w:t>
      </w:r>
      <w:r w:rsidRPr="00DB031C">
        <w:t xml:space="preserve">the defendant failed to pay or account </w:t>
      </w:r>
      <w:r w:rsidRPr="00DB031C">
        <w:lastRenderedPageBreak/>
        <w:t>upon lawful demand</w:t>
      </w:r>
      <w:r w:rsidRPr="00DB031C">
        <w:rPr>
          <w:bCs/>
        </w:rPr>
        <w:t>]</w:t>
      </w:r>
      <w:r w:rsidRPr="00DB031C">
        <w:t xml:space="preserve"> </w:t>
      </w:r>
      <w:r w:rsidRPr="00DB031C">
        <w:rPr>
          <w:bCs/>
        </w:rPr>
        <w:t>[</w:t>
      </w:r>
      <w:r w:rsidRPr="00DB031C">
        <w:t>an audit revealed a shortage or falsification of accounts); and</w:t>
      </w:r>
    </w:p>
    <w:p w:rsidR="008008C4" w:rsidRPr="00DB031C" w:rsidRDefault="008008C4" w:rsidP="008008C4">
      <w:pPr>
        <w:pStyle w:val="BodyTextIndent"/>
        <w:spacing w:after="120"/>
        <w:ind w:right="0" w:firstLine="0"/>
      </w:pPr>
      <w:r w:rsidRPr="00DB031C">
        <w:t xml:space="preserve">(2) </w:t>
      </w:r>
      <w:r w:rsidRPr="00DB031C">
        <w:tab/>
      </w:r>
      <w:proofErr w:type="gramStart"/>
      <w:r w:rsidRPr="00DB031C">
        <w:t>the</w:t>
      </w:r>
      <w:proofErr w:type="gramEnd"/>
      <w:r w:rsidRPr="00DB031C">
        <w:t xml:space="preserve"> defendant knew </w:t>
      </w:r>
      <w:r w:rsidR="00773F1F">
        <w:t>the defendant’s</w:t>
      </w:r>
      <w:r w:rsidRPr="00DB031C">
        <w:t xml:space="preserve"> relevant legal obligations.</w:t>
      </w:r>
      <w:r w:rsidRPr="00DB031C">
        <w:rPr>
          <w:bCs/>
        </w:rPr>
        <w:t>]</w:t>
      </w:r>
    </w:p>
    <w:p w:rsidR="008008C4" w:rsidRDefault="008008C4" w:rsidP="008008C4">
      <w:pPr>
        <w:pStyle w:val="Heading1"/>
      </w:pPr>
    </w:p>
    <w:p w:rsidR="008008C4" w:rsidRDefault="008008C4" w:rsidP="008008C4"/>
    <w:p w:rsidR="008008C4" w:rsidRPr="00D614F3" w:rsidRDefault="008008C4" w:rsidP="008008C4"/>
    <w:p w:rsidR="008008C4" w:rsidRDefault="008008C4" w:rsidP="008008C4">
      <w:pPr>
        <w:pStyle w:val="Heading1"/>
      </w:pPr>
      <w:r>
        <w:t>USE NOTE</w:t>
      </w:r>
    </w:p>
    <w:p w:rsidR="008008C4" w:rsidRDefault="008008C4" w:rsidP="008008C4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8008C4" w:rsidRDefault="008008C4" w:rsidP="008008C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financial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institution" – 11.46.990</w:t>
      </w:r>
    </w:p>
    <w:p w:rsidR="008008C4" w:rsidRDefault="008008C4" w:rsidP="008008C4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>" – 11.81.900(a)</w:t>
      </w:r>
    </w:p>
    <w:p w:rsidR="008008C4" w:rsidRDefault="008008C4" w:rsidP="008008C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obtain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8008C4" w:rsidRDefault="008008C4" w:rsidP="008008C4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property</w:t>
      </w:r>
      <w:proofErr w:type="gramEnd"/>
      <w:r>
        <w:rPr>
          <w:rFonts w:ascii="Bookman Old Style" w:hAnsi="Bookman Old Style"/>
          <w:sz w:val="26"/>
        </w:rPr>
        <w:t>" – 11.81.900(b)</w:t>
      </w:r>
    </w:p>
    <w:p w:rsidR="008008C4" w:rsidRDefault="008008C4" w:rsidP="008008C4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services</w:t>
      </w:r>
      <w:proofErr w:type="gramEnd"/>
      <w:r>
        <w:rPr>
          <w:rFonts w:ascii="Bookman Old Style" w:hAnsi="Bookman Old Style"/>
          <w:sz w:val="26"/>
        </w:rPr>
        <w:t>" - 11.81.900(b)</w:t>
      </w:r>
    </w:p>
    <w:p w:rsidR="008008C4" w:rsidRDefault="008008C4" w:rsidP="008008C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</w:p>
    <w:p w:rsidR="008008C4" w:rsidRDefault="008008C4" w:rsidP="008008C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AS 11.46.980.</w:t>
      </w:r>
    </w:p>
    <w:p w:rsidR="008008C4" w:rsidRDefault="008008C4" w:rsidP="008008C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8008C4" w:rsidRDefault="008008C4" w:rsidP="008008C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invalidity of impossibility to identify funds as a defense under AS 11.46.210(b) may be a question of law about which the jury need not be informed.</w:t>
      </w:r>
    </w:p>
    <w:p w:rsidR="008008C4" w:rsidRDefault="008008C4" w:rsidP="008008C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8008C4" w:rsidRDefault="008008C4" w:rsidP="008008C4">
      <w:pPr>
        <w:tabs>
          <w:tab w:val="right" w:pos="8910"/>
        </w:tabs>
        <w:jc w:val="both"/>
        <w:rPr>
          <w:rFonts w:ascii="Courier New" w:hAnsi="Courier New"/>
          <w:sz w:val="24"/>
        </w:rPr>
      </w:pPr>
      <w:r>
        <w:rPr>
          <w:rFonts w:ascii="Bookman Old Style" w:hAnsi="Bookman Old Style"/>
          <w:color w:val="000000"/>
          <w:sz w:val="26"/>
        </w:rPr>
        <w:t xml:space="preserve">Source note:  The last paragraph of this instruction is based on Alaska </w:t>
      </w:r>
      <w:proofErr w:type="spellStart"/>
      <w:r>
        <w:rPr>
          <w:rFonts w:ascii="Bookman Old Style" w:hAnsi="Bookman Old Style"/>
          <w:color w:val="000000"/>
          <w:sz w:val="26"/>
        </w:rPr>
        <w:t>Evid</w:t>
      </w:r>
      <w:proofErr w:type="spellEnd"/>
      <w:r>
        <w:rPr>
          <w:rFonts w:ascii="Bookman Old Style" w:hAnsi="Bookman Old Style"/>
          <w:color w:val="000000"/>
          <w:sz w:val="26"/>
        </w:rPr>
        <w:t xml:space="preserve">. </w:t>
      </w:r>
      <w:proofErr w:type="gramStart"/>
      <w:r>
        <w:rPr>
          <w:rFonts w:ascii="Bookman Old Style" w:hAnsi="Bookman Old Style"/>
          <w:color w:val="000000"/>
          <w:sz w:val="26"/>
        </w:rPr>
        <w:t>R. 303(a) and (b).</w:t>
      </w:r>
      <w:proofErr w:type="gramEnd"/>
    </w:p>
    <w:p w:rsidR="006E7BE7" w:rsidRDefault="006E7BE7"/>
    <w:p w:rsidR="00773F1F" w:rsidRDefault="00773F1F" w:rsidP="00773F1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Theft in the Fourth Degree is defined as theft of property worth less than $250; however, any value will suffice.  Because property having a greater value than $250 is not a defense, this instruction does not include the value element.  </w:t>
      </w:r>
      <w:r w:rsidRPr="00095629">
        <w:rPr>
          <w:rFonts w:ascii="Bookman Old Style" w:hAnsi="Bookman Old Style"/>
          <w:i/>
          <w:color w:val="000000"/>
          <w:sz w:val="26"/>
        </w:rPr>
        <w:t>See</w:t>
      </w:r>
      <w:r>
        <w:rPr>
          <w:rFonts w:ascii="Bookman Old Style" w:hAnsi="Bookman Old Style"/>
          <w:color w:val="000000"/>
          <w:sz w:val="26"/>
        </w:rPr>
        <w:t xml:space="preserve"> AS 11.81.615.  </w:t>
      </w:r>
    </w:p>
    <w:p w:rsidR="00773F1F" w:rsidRDefault="00773F1F"/>
    <w:sectPr w:rsidR="00773F1F">
      <w:headerReference w:type="default" r:id="rId7"/>
      <w:headerReference w:type="first" r:id="rId8"/>
      <w:pgSz w:w="12240" w:h="15840" w:code="1"/>
      <w:pgMar w:top="2880" w:right="1350" w:bottom="1440" w:left="1440" w:header="720" w:footer="720" w:gutter="4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E0" w:rsidRDefault="00773F1F">
      <w:r>
        <w:separator/>
      </w:r>
    </w:p>
  </w:endnote>
  <w:endnote w:type="continuationSeparator" w:id="0">
    <w:p w:rsidR="00C62FE0" w:rsidRDefault="007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E0" w:rsidRDefault="00773F1F">
      <w:r>
        <w:separator/>
      </w:r>
    </w:p>
  </w:footnote>
  <w:footnote w:type="continuationSeparator" w:id="0">
    <w:p w:rsidR="00C62FE0" w:rsidRDefault="007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C1" w:rsidRDefault="008008C4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THEFT BY FAILURE TO MAKE REQUIRED </w:t>
    </w:r>
    <w:r>
      <w:rPr>
        <w:rFonts w:ascii="Bookman Old Style" w:hAnsi="Bookman Old Style"/>
        <w:b/>
        <w:sz w:val="24"/>
      </w:rPr>
      <w:tab/>
      <w:t>11.46.210 #4</w:t>
    </w:r>
  </w:p>
  <w:p w:rsidR="003955C1" w:rsidRDefault="008008C4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DISPOSITION</w:t>
    </w:r>
    <w:r w:rsidR="00095629">
      <w:rPr>
        <w:rFonts w:ascii="Bookman Old Style" w:hAnsi="Bookman Old Style"/>
        <w:b/>
        <w:sz w:val="24"/>
      </w:rPr>
      <w:t xml:space="preserve"> </w:t>
    </w:r>
    <w:r>
      <w:rPr>
        <w:rFonts w:ascii="Bookman Old Style" w:hAnsi="Bookman Old Style"/>
        <w:b/>
        <w:sz w:val="24"/>
      </w:rPr>
      <w:t>—</w:t>
    </w:r>
    <w:r w:rsidR="00095629">
      <w:rPr>
        <w:rFonts w:ascii="Bookman Old Style" w:hAnsi="Bookman Old Style"/>
        <w:b/>
        <w:sz w:val="24"/>
      </w:rPr>
      <w:t xml:space="preserve"> </w:t>
    </w:r>
    <w:r>
      <w:rPr>
        <w:rFonts w:ascii="Bookman Old Style" w:hAnsi="Bookman Old Style"/>
        <w:b/>
        <w:sz w:val="24"/>
      </w:rPr>
      <w:t>FOURTH DEGREE</w:t>
    </w:r>
  </w:p>
  <w:p w:rsidR="003955C1" w:rsidRDefault="00095629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Revised 2015</w:t>
    </w:r>
  </w:p>
  <w:p w:rsidR="003955C1" w:rsidRDefault="008008C4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napToGrid w:val="0"/>
        <w:sz w:val="24"/>
      </w:rPr>
      <w:t xml:space="preserve">Page </w:t>
    </w:r>
    <w:r>
      <w:rPr>
        <w:rFonts w:ascii="Bookman Old Style" w:hAnsi="Bookman Old Style"/>
        <w:b/>
        <w:snapToGrid w:val="0"/>
        <w:sz w:val="24"/>
      </w:rPr>
      <w:fldChar w:fldCharType="begin"/>
    </w:r>
    <w:r>
      <w:rPr>
        <w:rFonts w:ascii="Bookman Old Style" w:hAnsi="Bookman Old Style"/>
        <w:b/>
        <w:snapToGrid w:val="0"/>
        <w:sz w:val="24"/>
      </w:rPr>
      <w:instrText xml:space="preserve"> PAGE </w:instrText>
    </w:r>
    <w:r>
      <w:rPr>
        <w:rFonts w:ascii="Bookman Old Style" w:hAnsi="Bookman Old Style"/>
        <w:b/>
        <w:snapToGrid w:val="0"/>
        <w:sz w:val="24"/>
      </w:rPr>
      <w:fldChar w:fldCharType="separate"/>
    </w:r>
    <w:r w:rsidR="00095629">
      <w:rPr>
        <w:rFonts w:ascii="Bookman Old Style" w:hAnsi="Bookman Old Style"/>
        <w:b/>
        <w:noProof/>
        <w:snapToGrid w:val="0"/>
        <w:sz w:val="24"/>
      </w:rPr>
      <w:t>1</w:t>
    </w:r>
    <w:r>
      <w:rPr>
        <w:rFonts w:ascii="Bookman Old Style" w:hAnsi="Bookman Old Style"/>
        <w:b/>
        <w:snapToGrid w:val="0"/>
        <w:sz w:val="24"/>
      </w:rPr>
      <w:fldChar w:fldCharType="end"/>
    </w:r>
    <w:r>
      <w:rPr>
        <w:rFonts w:ascii="Bookman Old Style" w:hAnsi="Bookman Old Style"/>
        <w:b/>
        <w:snapToGrid w:val="0"/>
        <w:sz w:val="24"/>
      </w:rPr>
      <w:t xml:space="preserve"> of </w:t>
    </w:r>
    <w:r>
      <w:rPr>
        <w:rFonts w:ascii="Bookman Old Style" w:hAnsi="Bookman Old Style"/>
        <w:b/>
        <w:snapToGrid w:val="0"/>
        <w:sz w:val="24"/>
      </w:rPr>
      <w:fldChar w:fldCharType="begin"/>
    </w:r>
    <w:r>
      <w:rPr>
        <w:rFonts w:ascii="Bookman Old Style" w:hAnsi="Bookman Old Style"/>
        <w:b/>
        <w:snapToGrid w:val="0"/>
        <w:sz w:val="24"/>
      </w:rPr>
      <w:instrText xml:space="preserve"> NUMPAGES </w:instrText>
    </w:r>
    <w:r>
      <w:rPr>
        <w:rFonts w:ascii="Bookman Old Style" w:hAnsi="Bookman Old Style"/>
        <w:b/>
        <w:snapToGrid w:val="0"/>
        <w:sz w:val="24"/>
      </w:rPr>
      <w:fldChar w:fldCharType="separate"/>
    </w:r>
    <w:r w:rsidR="00095629">
      <w:rPr>
        <w:rFonts w:ascii="Bookman Old Style" w:hAnsi="Bookman Old Style"/>
        <w:b/>
        <w:noProof/>
        <w:snapToGrid w:val="0"/>
        <w:sz w:val="24"/>
      </w:rPr>
      <w:t>2</w:t>
    </w:r>
    <w:r>
      <w:rPr>
        <w:rFonts w:ascii="Bookman Old Style" w:hAnsi="Bookman Old Style"/>
        <w:b/>
        <w:snapToGrid w:val="0"/>
        <w:sz w:val="24"/>
      </w:rPr>
      <w:fldChar w:fldCharType="end"/>
    </w:r>
  </w:p>
  <w:p w:rsidR="003955C1" w:rsidRDefault="008008C4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rPr>
        <w:rFonts w:ascii="Bookman Old Style" w:hAnsi="Bookman Old Style"/>
        <w:b/>
        <w:noProof/>
        <w:snapToGrid w:val="0"/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20F421" wp14:editId="01427813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669280" cy="508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50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4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TBHwIAADoEAAAOAAAAZHJzL2Uyb0RvYy54bWysU8Gu2yAQvFfqPyDfE9upk5dYcZ4qO+nl&#10;tY2U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" o:allowincell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C1" w:rsidRDefault="008008C4">
    <w:pPr>
      <w:tabs>
        <w:tab w:val="right" w:pos="8910"/>
      </w:tabs>
      <w:rPr>
        <w:rFonts w:ascii="Courier New" w:hAnsi="Courier New"/>
        <w:sz w:val="24"/>
      </w:rPr>
    </w:pPr>
    <w:r>
      <w:rPr>
        <w:rFonts w:ascii="Courier New" w:hAnsi="Courier New"/>
        <w:sz w:val="24"/>
      </w:rPr>
      <w:t>81.430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C4"/>
    <w:rsid w:val="00095629"/>
    <w:rsid w:val="006E7BE7"/>
    <w:rsid w:val="00773F1F"/>
    <w:rsid w:val="008008C4"/>
    <w:rsid w:val="00A0224A"/>
    <w:rsid w:val="00C07FBB"/>
    <w:rsid w:val="00C50076"/>
    <w:rsid w:val="00C6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C4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8008C4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08C4"/>
    <w:rPr>
      <w:rFonts w:ascii="Bookman Old Style" w:eastAsia="Times New Roman" w:hAnsi="Bookman Old Style"/>
      <w:b/>
      <w:snapToGrid/>
      <w:sz w:val="26"/>
    </w:rPr>
  </w:style>
  <w:style w:type="paragraph" w:styleId="Header">
    <w:name w:val="header"/>
    <w:basedOn w:val="Normal"/>
    <w:link w:val="HeaderChar"/>
    <w:rsid w:val="008008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08C4"/>
    <w:rPr>
      <w:rFonts w:eastAsia="Times New Roman"/>
      <w:snapToGrid/>
    </w:rPr>
  </w:style>
  <w:style w:type="paragraph" w:styleId="BodyTextIndent">
    <w:name w:val="Body Text Indent"/>
    <w:basedOn w:val="Normal"/>
    <w:link w:val="BodyTextIndentChar"/>
    <w:rsid w:val="008008C4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8008C4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8008C4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8008C4"/>
    <w:rPr>
      <w:rFonts w:ascii="Bookman Old Style" w:eastAsia="Times New Roman" w:hAnsi="Bookman Old Style"/>
      <w:snapToGrid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1F"/>
    <w:rPr>
      <w:rFonts w:ascii="Tahoma" w:eastAsia="Times New Roman" w:hAnsi="Tahoma" w:cs="Tahoma"/>
      <w:snapToGrid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95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629"/>
    <w:rPr>
      <w:rFonts w:eastAsia="Times New Roman"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C4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8008C4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08C4"/>
    <w:rPr>
      <w:rFonts w:ascii="Bookman Old Style" w:eastAsia="Times New Roman" w:hAnsi="Bookman Old Style"/>
      <w:b/>
      <w:snapToGrid/>
      <w:sz w:val="26"/>
    </w:rPr>
  </w:style>
  <w:style w:type="paragraph" w:styleId="Header">
    <w:name w:val="header"/>
    <w:basedOn w:val="Normal"/>
    <w:link w:val="HeaderChar"/>
    <w:rsid w:val="008008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08C4"/>
    <w:rPr>
      <w:rFonts w:eastAsia="Times New Roman"/>
      <w:snapToGrid/>
    </w:rPr>
  </w:style>
  <w:style w:type="paragraph" w:styleId="BodyTextIndent">
    <w:name w:val="Body Text Indent"/>
    <w:basedOn w:val="Normal"/>
    <w:link w:val="BodyTextIndentChar"/>
    <w:rsid w:val="008008C4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8008C4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8008C4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8008C4"/>
    <w:rPr>
      <w:rFonts w:ascii="Bookman Old Style" w:eastAsia="Times New Roman" w:hAnsi="Bookman Old Style"/>
      <w:snapToGrid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1F"/>
    <w:rPr>
      <w:rFonts w:ascii="Tahoma" w:eastAsia="Times New Roman" w:hAnsi="Tahoma" w:cs="Tahoma"/>
      <w:snapToGrid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95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629"/>
    <w:rPr>
      <w:rFonts w:eastAsia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Polley</cp:lastModifiedBy>
  <cp:revision>3</cp:revision>
  <dcterms:created xsi:type="dcterms:W3CDTF">2015-11-30T18:31:00Z</dcterms:created>
  <dcterms:modified xsi:type="dcterms:W3CDTF">2016-01-27T22:38:00Z</dcterms:modified>
</cp:coreProperties>
</file>