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5B05E" w14:textId="77777777" w:rsidR="0045044E" w:rsidRDefault="0045044E" w:rsidP="0045044E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>____________________________________________, the defendant in this case, has been charged with the crime of criminal trespass in the first degree.</w:t>
      </w:r>
    </w:p>
    <w:p w14:paraId="593BDE56" w14:textId="77777777" w:rsidR="0045044E" w:rsidRDefault="0045044E" w:rsidP="0045044E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To prove that the defendant committed this crime, the state must prove beyond a reasonable doubt (each of) the following element(s):</w:t>
      </w:r>
    </w:p>
    <w:p w14:paraId="68CD816D" w14:textId="77777777" w:rsidR="0045044E" w:rsidRDefault="0045044E" w:rsidP="0045044E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defendant knowingly [entered unlawfully][remained unlawfully] on land; and</w:t>
      </w:r>
    </w:p>
    <w:p w14:paraId="2EEB19ED" w14:textId="77777777" w:rsidR="0045044E" w:rsidRDefault="0045044E" w:rsidP="0045044E">
      <w:pPr>
        <w:numPr>
          <w:ilvl w:val="0"/>
          <w:numId w:val="1"/>
        </w:numPr>
        <w:tabs>
          <w:tab w:val="clear" w:pos="360"/>
        </w:tabs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proofErr w:type="gramStart"/>
      <w:r>
        <w:rPr>
          <w:rFonts w:ascii="Bookman Old Style" w:hAnsi="Bookman Old Style"/>
          <w:sz w:val="26"/>
        </w:rPr>
        <w:t>at</w:t>
      </w:r>
      <w:proofErr w:type="gramEnd"/>
      <w:r>
        <w:rPr>
          <w:rFonts w:ascii="Bookman Old Style" w:hAnsi="Bookman Old Style"/>
          <w:sz w:val="26"/>
        </w:rPr>
        <w:t xml:space="preserve"> the time the defendant did so, the defendant intended to commit the crime(s) of [(identify crime(s))] on the land.</w:t>
      </w:r>
    </w:p>
    <w:p w14:paraId="0C4E5F16" w14:textId="77777777" w:rsidR="0045044E" w:rsidRDefault="0045044E" w:rsidP="0045044E">
      <w:pPr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proofErr w:type="gramStart"/>
      <w:r>
        <w:rPr>
          <w:rFonts w:ascii="Bookman Old Style" w:hAnsi="Bookman Old Style"/>
          <w:sz w:val="26"/>
        </w:rPr>
        <w:t>or</w:t>
      </w:r>
      <w:proofErr w:type="gramEnd"/>
    </w:p>
    <w:p w14:paraId="35A27522" w14:textId="77777777" w:rsidR="0045044E" w:rsidRDefault="0045044E" w:rsidP="0045044E">
      <w:pPr>
        <w:spacing w:before="120" w:after="120"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(1) </w:t>
      </w:r>
      <w:r>
        <w:rPr>
          <w:rFonts w:ascii="Bookman Old Style" w:hAnsi="Bookman Old Style"/>
          <w:sz w:val="26"/>
        </w:rPr>
        <w:tab/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knowingly [entered unlawfully into][remained unlawfully in] a dwelling.</w:t>
      </w:r>
    </w:p>
    <w:p w14:paraId="34745E49" w14:textId="77777777" w:rsidR="0045044E" w:rsidRDefault="0045044E" w:rsidP="0045044E">
      <w:pPr>
        <w:pStyle w:val="Heading2"/>
        <w:spacing w:before="120" w:after="120"/>
        <w:rPr>
          <w:rFonts w:ascii="Bookman Old Style" w:hAnsi="Bookman Old Style"/>
          <w:sz w:val="26"/>
        </w:rPr>
      </w:pPr>
    </w:p>
    <w:p w14:paraId="6F51F48D" w14:textId="77777777" w:rsidR="0045044E" w:rsidRDefault="0045044E" w:rsidP="0045044E">
      <w:pPr>
        <w:pStyle w:val="Heading2"/>
        <w:spacing w:before="120" w:after="120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14:paraId="361FC3DA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7BA95B22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following terms are defined in other instructions:</w:t>
      </w:r>
    </w:p>
    <w:p w14:paraId="2B1A187F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232A7E67" w14:textId="77777777" w:rsidR="0045044E" w:rsidRDefault="0045044E" w:rsidP="0045044E">
      <w:pPr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dwelling</w:t>
      </w:r>
      <w:proofErr w:type="gramEnd"/>
      <w:r>
        <w:rPr>
          <w:rFonts w:ascii="Bookman Old Style" w:hAnsi="Bookman Old Style"/>
          <w:sz w:val="26"/>
        </w:rPr>
        <w:t>" – 11.81.900(b)</w:t>
      </w:r>
    </w:p>
    <w:p w14:paraId="30400D16" w14:textId="77777777" w:rsidR="0045044E" w:rsidRDefault="0045044E" w:rsidP="0045044E">
      <w:pPr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enter</w:t>
      </w:r>
      <w:proofErr w:type="gramEnd"/>
      <w:r>
        <w:rPr>
          <w:rFonts w:ascii="Bookman Old Style" w:hAnsi="Bookman Old Style"/>
          <w:sz w:val="26"/>
        </w:rPr>
        <w:t xml:space="preserve"> or remain unlawfully" – 11.46.350(a)</w:t>
      </w:r>
    </w:p>
    <w:p w14:paraId="2442CC67" w14:textId="77777777" w:rsidR="0045044E" w:rsidRDefault="0045044E" w:rsidP="0045044E">
      <w:pPr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" – 11.81.900(a)(2)</w:t>
      </w:r>
    </w:p>
    <w:p w14:paraId="31A842DE" w14:textId="77777777" w:rsidR="0045044E" w:rsidRDefault="0045044E" w:rsidP="0045044E">
      <w:pPr>
        <w:ind w:left="1440"/>
        <w:jc w:val="both"/>
        <w:rPr>
          <w:rFonts w:ascii="Bookman Old Style" w:hAnsi="Bookman Old Style"/>
          <w:sz w:val="26"/>
        </w:rPr>
      </w:pPr>
    </w:p>
    <w:p w14:paraId="1F1A0203" w14:textId="2F7DDF77" w:rsidR="0045044E" w:rsidRDefault="0045044E" w:rsidP="0045044E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Burglary requires that at the time that the defendant's presence first becomes unlawful, the defendant have the intent to commit an additional crime.</w:t>
      </w:r>
      <w:r w:rsidR="00112687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6"/>
          <w:u w:val="single"/>
        </w:rPr>
        <w:t>Pushruk</w:t>
      </w:r>
      <w:proofErr w:type="spellEnd"/>
      <w:r>
        <w:rPr>
          <w:rFonts w:ascii="Bookman Old Style" w:hAnsi="Bookman Old Style"/>
          <w:sz w:val="26"/>
          <w:u w:val="single"/>
        </w:rPr>
        <w:t xml:space="preserve"> v. State</w:t>
      </w:r>
      <w:r>
        <w:rPr>
          <w:rFonts w:ascii="Bookman Old Style" w:hAnsi="Bookman Old Style"/>
          <w:sz w:val="26"/>
        </w:rPr>
        <w:t>, 780 P.2d 1044, 1048 (Alaska App. 1989).</w:t>
      </w:r>
      <w:proofErr w:type="gramEnd"/>
      <w:r>
        <w:rPr>
          <w:rFonts w:ascii="Bookman Old Style" w:hAnsi="Bookman Old Style"/>
          <w:sz w:val="26"/>
        </w:rPr>
        <w:t xml:space="preserve">  T</w:t>
      </w:r>
      <w:r w:rsidR="00083937">
        <w:rPr>
          <w:rFonts w:ascii="Bookman Old Style" w:hAnsi="Bookman Old Style"/>
          <w:sz w:val="26"/>
        </w:rPr>
        <w:t>he Alaska Court of Appeals applied t</w:t>
      </w:r>
      <w:r>
        <w:rPr>
          <w:rFonts w:ascii="Bookman Old Style" w:hAnsi="Bookman Old Style"/>
          <w:sz w:val="26"/>
        </w:rPr>
        <w:t>he same requirement</w:t>
      </w:r>
      <w:r w:rsidR="00083937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to this theory of criminal trespass</w:t>
      </w:r>
      <w:r w:rsidR="00083937">
        <w:rPr>
          <w:rFonts w:ascii="Bookman Old Style" w:hAnsi="Bookman Old Style"/>
          <w:sz w:val="26"/>
        </w:rPr>
        <w:t xml:space="preserve"> in </w:t>
      </w:r>
      <w:r w:rsidRPr="00480676">
        <w:rPr>
          <w:rFonts w:ascii="Bookman Old Style" w:hAnsi="Bookman Old Style"/>
          <w:sz w:val="26"/>
          <w:u w:val="single"/>
        </w:rPr>
        <w:t>Beecher v. State</w:t>
      </w:r>
      <w:r>
        <w:rPr>
          <w:rFonts w:ascii="Bookman Old Style" w:hAnsi="Bookman Old Style"/>
          <w:sz w:val="26"/>
        </w:rPr>
        <w:t>, 2003 WL 21398908 *4 (Alaska App., June 18, 2003)</w:t>
      </w:r>
      <w:r w:rsidR="00083937">
        <w:rPr>
          <w:rFonts w:ascii="Bookman Old Style" w:hAnsi="Bookman Old Style"/>
          <w:sz w:val="26"/>
        </w:rPr>
        <w:t xml:space="preserve">.  </w:t>
      </w:r>
      <w:r>
        <w:rPr>
          <w:rFonts w:ascii="Bookman Old Style" w:hAnsi="Bookman Old Style"/>
          <w:sz w:val="26"/>
        </w:rPr>
        <w:t xml:space="preserve">Note that memorandum decisions such as </w:t>
      </w:r>
      <w:r w:rsidRPr="00C07F36">
        <w:rPr>
          <w:rFonts w:ascii="Bookman Old Style" w:hAnsi="Bookman Old Style"/>
          <w:sz w:val="26"/>
          <w:u w:val="single"/>
        </w:rPr>
        <w:t>Beecher</w:t>
      </w:r>
      <w:r>
        <w:rPr>
          <w:rFonts w:ascii="Bookman Old Style" w:hAnsi="Bookman Old Style"/>
          <w:sz w:val="26"/>
        </w:rPr>
        <w:t xml:space="preserve"> do not create legal precedent and cannot be cited as binding precedent for any proposition of law.</w:t>
      </w:r>
    </w:p>
    <w:p w14:paraId="43CBEBE1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0124F8D3" w14:textId="02A07718" w:rsidR="0045044E" w:rsidRDefault="00122F01" w:rsidP="0045044E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a burglary prosecution, the</w:t>
      </w:r>
      <w:r w:rsidR="0045044E">
        <w:rPr>
          <w:rFonts w:ascii="Bookman Old Style" w:hAnsi="Bookman Old Style"/>
          <w:sz w:val="26"/>
        </w:rPr>
        <w:t xml:space="preserve"> state is required to identify the specific crime(s) that the defendant intended to commit in the building</w:t>
      </w:r>
      <w:r w:rsidR="006F3EAE">
        <w:rPr>
          <w:rFonts w:ascii="Bookman Old Style" w:hAnsi="Bookman Old Style"/>
          <w:sz w:val="26"/>
        </w:rPr>
        <w:t xml:space="preserve"> and the same is likely true for criminal trespass in the first degree.</w:t>
      </w:r>
      <w:r w:rsidR="0045044E">
        <w:rPr>
          <w:rFonts w:ascii="Bookman Old Style" w:hAnsi="Bookman Old Style"/>
          <w:sz w:val="26"/>
        </w:rPr>
        <w:t xml:space="preserve"> </w:t>
      </w:r>
      <w:r w:rsidR="006F3EAE">
        <w:rPr>
          <w:rFonts w:ascii="Bookman Old Style" w:hAnsi="Bookman Old Style"/>
          <w:sz w:val="26"/>
        </w:rPr>
        <w:t xml:space="preserve"> </w:t>
      </w:r>
      <w:proofErr w:type="gramStart"/>
      <w:r w:rsidR="006F3EAE">
        <w:rPr>
          <w:rFonts w:ascii="Bookman Old Style" w:hAnsi="Bookman Old Style"/>
          <w:sz w:val="26"/>
          <w:u w:val="single"/>
        </w:rPr>
        <w:t>S</w:t>
      </w:r>
      <w:r w:rsidR="0045044E" w:rsidRPr="00480676">
        <w:rPr>
          <w:rFonts w:ascii="Bookman Old Style" w:hAnsi="Bookman Old Style"/>
          <w:sz w:val="26"/>
          <w:u w:val="single"/>
        </w:rPr>
        <w:t>ee</w:t>
      </w:r>
      <w:r w:rsidR="0045044E">
        <w:rPr>
          <w:rFonts w:ascii="Bookman Old Style" w:hAnsi="Bookman Old Style"/>
          <w:sz w:val="26"/>
        </w:rPr>
        <w:t xml:space="preserve"> </w:t>
      </w:r>
      <w:r w:rsidR="0045044E">
        <w:rPr>
          <w:rFonts w:ascii="Bookman Old Style" w:hAnsi="Bookman Old Style"/>
          <w:sz w:val="26"/>
          <w:u w:val="single"/>
        </w:rPr>
        <w:t xml:space="preserve">State v. </w:t>
      </w:r>
      <w:proofErr w:type="spellStart"/>
      <w:r w:rsidR="0045044E">
        <w:rPr>
          <w:rFonts w:ascii="Bookman Old Style" w:hAnsi="Bookman Old Style"/>
          <w:sz w:val="26"/>
          <w:u w:val="single"/>
        </w:rPr>
        <w:t>Semancik</w:t>
      </w:r>
      <w:proofErr w:type="spellEnd"/>
      <w:r w:rsidR="0045044E">
        <w:rPr>
          <w:rFonts w:ascii="Bookman Old Style" w:hAnsi="Bookman Old Style"/>
          <w:sz w:val="26"/>
        </w:rPr>
        <w:t>, 99 P.3d 538 (Alaska 2004).</w:t>
      </w:r>
      <w:proofErr w:type="gramEnd"/>
      <w:r w:rsidR="006F3EAE">
        <w:rPr>
          <w:rFonts w:ascii="Bookman Old Style" w:hAnsi="Bookman Old Style"/>
          <w:sz w:val="26"/>
        </w:rPr>
        <w:t xml:space="preserve">  However, t</w:t>
      </w:r>
      <w:r w:rsidR="0045044E">
        <w:rPr>
          <w:rFonts w:ascii="Bookman Old Style" w:hAnsi="Bookman Old Style"/>
          <w:sz w:val="26"/>
        </w:rPr>
        <w:t>he state may not be required to designate a specific degree within that class of crimes so long as there is no improper amendment to the complaint or information</w:t>
      </w:r>
      <w:r w:rsidR="006F3EAE">
        <w:rPr>
          <w:rFonts w:ascii="Bookman Old Style" w:hAnsi="Bookman Old Style"/>
          <w:sz w:val="26"/>
        </w:rPr>
        <w:t xml:space="preserve">.  </w:t>
      </w:r>
      <w:r w:rsidR="006F3EAE">
        <w:rPr>
          <w:rFonts w:ascii="Bookman Old Style" w:hAnsi="Bookman Old Style"/>
          <w:sz w:val="26"/>
          <w:u w:val="single"/>
        </w:rPr>
        <w:t>S</w:t>
      </w:r>
      <w:r w:rsidR="006F3EAE" w:rsidRPr="00480676">
        <w:rPr>
          <w:rFonts w:ascii="Bookman Old Style" w:hAnsi="Bookman Old Style"/>
          <w:sz w:val="26"/>
          <w:u w:val="single"/>
        </w:rPr>
        <w:t>ee</w:t>
      </w:r>
      <w:r w:rsidR="006F3EAE">
        <w:rPr>
          <w:rFonts w:ascii="Bookman Old Style" w:hAnsi="Bookman Old Style"/>
          <w:i/>
          <w:sz w:val="26"/>
        </w:rPr>
        <w:t xml:space="preserve"> </w:t>
      </w:r>
      <w:r w:rsidR="006F3EAE" w:rsidRPr="00FE12B4">
        <w:rPr>
          <w:rFonts w:ascii="Bookman Old Style" w:hAnsi="Bookman Old Style"/>
          <w:sz w:val="26"/>
          <w:u w:val="single"/>
        </w:rPr>
        <w:t xml:space="preserve">State v. Van </w:t>
      </w:r>
      <w:proofErr w:type="spellStart"/>
      <w:r w:rsidR="006F3EAE" w:rsidRPr="00FE12B4">
        <w:rPr>
          <w:rFonts w:ascii="Bookman Old Style" w:hAnsi="Bookman Old Style"/>
          <w:sz w:val="26"/>
          <w:u w:val="single"/>
        </w:rPr>
        <w:t>Brocklin</w:t>
      </w:r>
      <w:proofErr w:type="spellEnd"/>
      <w:r w:rsidR="006F3EAE">
        <w:rPr>
          <w:rFonts w:ascii="Bookman Old Style" w:hAnsi="Bookman Old Style"/>
          <w:sz w:val="26"/>
        </w:rPr>
        <w:t xml:space="preserve">, 598 P.2d 938 (Alaska 1979) (decided under the previous criminal code); </w:t>
      </w:r>
      <w:r w:rsidR="0045044E">
        <w:rPr>
          <w:rFonts w:ascii="Bookman Old Style" w:hAnsi="Bookman Old Style"/>
          <w:sz w:val="26"/>
        </w:rPr>
        <w:t>Alaska R. Crim. P. 7(e)</w:t>
      </w:r>
      <w:proofErr w:type="gramStart"/>
      <w:r w:rsidR="006F3EAE">
        <w:rPr>
          <w:rFonts w:ascii="Bookman Old Style" w:hAnsi="Bookman Old Style"/>
          <w:sz w:val="26"/>
        </w:rPr>
        <w:t xml:space="preserve">; </w:t>
      </w:r>
      <w:r w:rsidR="0045044E">
        <w:rPr>
          <w:rFonts w:ascii="Bookman Old Style" w:hAnsi="Bookman Old Style"/>
          <w:sz w:val="26"/>
        </w:rPr>
        <w:t xml:space="preserve"> </w:t>
      </w:r>
      <w:r w:rsidR="0045044E" w:rsidRPr="00FE12B4">
        <w:rPr>
          <w:rFonts w:ascii="Bookman Old Style" w:hAnsi="Bookman Old Style"/>
          <w:sz w:val="26"/>
          <w:u w:val="single"/>
        </w:rPr>
        <w:t>Bowers</w:t>
      </w:r>
      <w:proofErr w:type="gramEnd"/>
      <w:r w:rsidR="0045044E" w:rsidRPr="00FE12B4">
        <w:rPr>
          <w:rFonts w:ascii="Bookman Old Style" w:hAnsi="Bookman Old Style"/>
          <w:sz w:val="26"/>
          <w:u w:val="single"/>
        </w:rPr>
        <w:t xml:space="preserve"> v. State</w:t>
      </w:r>
      <w:r w:rsidR="0045044E">
        <w:rPr>
          <w:rFonts w:ascii="Bookman Old Style" w:hAnsi="Bookman Old Style"/>
          <w:sz w:val="26"/>
        </w:rPr>
        <w:t xml:space="preserve">, 2 P.3d 1215 (Alaska 2000).    The state may charge alternative intended crimes. </w:t>
      </w:r>
      <w:proofErr w:type="gramStart"/>
      <w:r w:rsidR="0045044E" w:rsidRPr="00D44D21">
        <w:rPr>
          <w:rFonts w:ascii="Bookman Old Style" w:hAnsi="Bookman Old Style"/>
          <w:sz w:val="26"/>
          <w:u w:val="single"/>
        </w:rPr>
        <w:t>See</w:t>
      </w:r>
      <w:r w:rsidR="0045044E">
        <w:rPr>
          <w:rFonts w:ascii="Bookman Old Style" w:hAnsi="Bookman Old Style"/>
          <w:i/>
          <w:sz w:val="26"/>
        </w:rPr>
        <w:t xml:space="preserve"> </w:t>
      </w:r>
      <w:r w:rsidR="0045044E" w:rsidRPr="00FE12B4">
        <w:rPr>
          <w:rFonts w:ascii="Bookman Old Style" w:hAnsi="Bookman Old Style"/>
          <w:sz w:val="26"/>
          <w:u w:val="single"/>
        </w:rPr>
        <w:t xml:space="preserve">State v. </w:t>
      </w:r>
      <w:proofErr w:type="spellStart"/>
      <w:r w:rsidR="0045044E" w:rsidRPr="00FE12B4">
        <w:rPr>
          <w:rFonts w:ascii="Bookman Old Style" w:hAnsi="Bookman Old Style"/>
          <w:sz w:val="26"/>
          <w:u w:val="single"/>
        </w:rPr>
        <w:t>Semancik</w:t>
      </w:r>
      <w:proofErr w:type="spellEnd"/>
      <w:r w:rsidR="0045044E">
        <w:rPr>
          <w:rFonts w:ascii="Bookman Old Style" w:hAnsi="Bookman Old Style"/>
          <w:sz w:val="26"/>
        </w:rPr>
        <w:t>, 99 P.3d 538 (Alaska 2004).</w:t>
      </w:r>
      <w:proofErr w:type="gramEnd"/>
      <w:r w:rsidR="0045044E">
        <w:rPr>
          <w:rFonts w:ascii="Bookman Old Style" w:hAnsi="Bookman Old Style"/>
          <w:sz w:val="26"/>
        </w:rPr>
        <w:t xml:space="preserve">  </w:t>
      </w:r>
    </w:p>
    <w:p w14:paraId="026A6137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4620350D" w14:textId="48E9A2AE" w:rsidR="0045044E" w:rsidRDefault="0045044E" w:rsidP="0045044E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For a discussion of what constitutes unlawful entry </w:t>
      </w:r>
      <w:r w:rsidRPr="00D44D21">
        <w:rPr>
          <w:rFonts w:ascii="Bookman Old Style" w:hAnsi="Bookman Old Style"/>
          <w:sz w:val="26"/>
          <w:u w:val="single"/>
        </w:rPr>
        <w:t>see</w:t>
      </w:r>
      <w:r w:rsidRPr="00D44D21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Sears v. State</w:t>
      </w:r>
      <w:r>
        <w:rPr>
          <w:rFonts w:ascii="Bookman Old Style" w:hAnsi="Bookman Old Style"/>
          <w:sz w:val="26"/>
        </w:rPr>
        <w:t>, 713 P.2d 1218 (Alaska App. 1986)</w:t>
      </w:r>
      <w:r w:rsidR="00112687">
        <w:rPr>
          <w:rFonts w:ascii="Bookman Old Style" w:hAnsi="Bookman Old Style"/>
          <w:sz w:val="26"/>
        </w:rPr>
        <w:t xml:space="preserve"> and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iCs/>
          <w:sz w:val="26"/>
          <w:u w:val="single"/>
        </w:rPr>
        <w:t xml:space="preserve">State v. </w:t>
      </w:r>
      <w:proofErr w:type="spellStart"/>
      <w:r>
        <w:rPr>
          <w:rFonts w:ascii="Bookman Old Style" w:hAnsi="Bookman Old Style"/>
          <w:iCs/>
          <w:sz w:val="26"/>
          <w:u w:val="single"/>
        </w:rPr>
        <w:t>Ison</w:t>
      </w:r>
      <w:proofErr w:type="spellEnd"/>
      <w:r>
        <w:rPr>
          <w:rFonts w:ascii="Bookman Old Style" w:hAnsi="Bookman Old Style"/>
          <w:sz w:val="26"/>
        </w:rPr>
        <w:t>, 744 P.2d 416 (Alaska App. 1987).</w:t>
      </w:r>
    </w:p>
    <w:p w14:paraId="5CA0104B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039DF34D" w14:textId="4612D6DC" w:rsidR="0045044E" w:rsidRDefault="0045044E" w:rsidP="0045044E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For a discussion of what constitutes a "dwelling" </w:t>
      </w:r>
      <w:r w:rsidRPr="00D44D21"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i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Shoemaker v. State</w:t>
      </w:r>
      <w:r>
        <w:rPr>
          <w:rFonts w:ascii="Bookman Old Style" w:hAnsi="Bookman Old Style"/>
          <w:sz w:val="26"/>
        </w:rPr>
        <w:t>, 716 P.2d 391 (Alaska App. 1986).</w:t>
      </w:r>
    </w:p>
    <w:p w14:paraId="5D8B9395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4EA9A753" w14:textId="2D03B2C6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5D850014" w14:textId="77777777" w:rsidR="0045044E" w:rsidRDefault="0045044E" w:rsidP="0045044E">
      <w:pPr>
        <w:jc w:val="both"/>
        <w:rPr>
          <w:rFonts w:ascii="Bookman Old Style" w:hAnsi="Bookman Old Style"/>
          <w:sz w:val="26"/>
        </w:rPr>
      </w:pPr>
    </w:p>
    <w:p w14:paraId="6C4FA61F" w14:textId="55718FD5" w:rsidR="00EA5A03" w:rsidRDefault="0045044E" w:rsidP="00C07F36">
      <w:pPr>
        <w:jc w:val="both"/>
      </w:pPr>
      <w:r>
        <w:rPr>
          <w:rFonts w:ascii="Bookman Old Style" w:hAnsi="Bookman Old Style"/>
          <w:sz w:val="26"/>
        </w:rPr>
        <w:t xml:space="preserve">This instruction may be modified if the defendant is charged with more than one intended crime. Pattern Instruction 1.35E, which explains that the </w:t>
      </w:r>
      <w:proofErr w:type="gramStart"/>
      <w:r>
        <w:rPr>
          <w:rFonts w:ascii="Bookman Old Style" w:hAnsi="Bookman Old Style"/>
          <w:sz w:val="26"/>
        </w:rPr>
        <w:t>jury need</w:t>
      </w:r>
      <w:proofErr w:type="gramEnd"/>
      <w:r>
        <w:rPr>
          <w:rFonts w:ascii="Bookman Old Style" w:hAnsi="Bookman Old Style"/>
          <w:sz w:val="26"/>
        </w:rPr>
        <w:t xml:space="preserve"> not be unanimous as to which theory the state has proved, must be given whenever a defendant is charged under multiple theories. </w:t>
      </w:r>
    </w:p>
    <w:sectPr w:rsidR="00EA5A03" w:rsidSect="0045044E">
      <w:headerReference w:type="default" r:id="rId8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A0F0" w14:textId="77777777" w:rsidR="0003025A" w:rsidRDefault="0003025A">
      <w:r>
        <w:separator/>
      </w:r>
    </w:p>
  </w:endnote>
  <w:endnote w:type="continuationSeparator" w:id="0">
    <w:p w14:paraId="464364F3" w14:textId="77777777" w:rsidR="0003025A" w:rsidRDefault="0003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4D292" w14:textId="77777777" w:rsidR="0003025A" w:rsidRDefault="0003025A">
      <w:r>
        <w:separator/>
      </w:r>
    </w:p>
  </w:footnote>
  <w:footnote w:type="continuationSeparator" w:id="0">
    <w:p w14:paraId="731FFA4E" w14:textId="77777777" w:rsidR="0003025A" w:rsidRDefault="0003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8F042" w14:textId="17CF4C77" w:rsidR="0003025A" w:rsidRPr="006C4CF4" w:rsidRDefault="0003025A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  <w:szCs w:val="24"/>
      </w:rPr>
    </w:pPr>
    <w:r w:rsidRPr="006C4CF4">
      <w:rPr>
        <w:rFonts w:ascii="Bookman Old Style" w:hAnsi="Bookman Old Style"/>
        <w:b/>
        <w:sz w:val="24"/>
        <w:szCs w:val="24"/>
      </w:rPr>
      <w:t>CRIMINAL TRESPASS</w:t>
    </w:r>
    <w:r w:rsidR="00C07F36">
      <w:rPr>
        <w:rFonts w:ascii="Bookman Old Style" w:hAnsi="Bookman Old Style"/>
        <w:b/>
        <w:sz w:val="24"/>
        <w:szCs w:val="24"/>
      </w:rPr>
      <w:t xml:space="preserve"> </w:t>
    </w:r>
    <w:r>
      <w:rPr>
        <w:rFonts w:ascii="Bookman Old Style" w:hAnsi="Bookman Old Style"/>
        <w:b/>
        <w:sz w:val="24"/>
        <w:szCs w:val="24"/>
      </w:rPr>
      <w:t>—</w:t>
    </w:r>
    <w:r w:rsidR="00C07F36">
      <w:rPr>
        <w:rFonts w:ascii="Bookman Old Style" w:hAnsi="Bookman Old Style"/>
        <w:b/>
        <w:sz w:val="24"/>
        <w:szCs w:val="24"/>
      </w:rPr>
      <w:t xml:space="preserve"> </w:t>
    </w:r>
    <w:r w:rsidRPr="006C4CF4">
      <w:rPr>
        <w:rFonts w:ascii="Bookman Old Style" w:hAnsi="Bookman Old Style"/>
        <w:b/>
        <w:sz w:val="24"/>
        <w:szCs w:val="24"/>
      </w:rPr>
      <w:t>FIRST DEGREE</w:t>
    </w:r>
    <w:r w:rsidRPr="006C4CF4">
      <w:rPr>
        <w:rFonts w:ascii="Bookman Old Style" w:hAnsi="Bookman Old Style"/>
        <w:b/>
        <w:sz w:val="24"/>
        <w:szCs w:val="24"/>
      </w:rPr>
      <w:tab/>
      <w:t>11.46.320</w:t>
    </w:r>
  </w:p>
  <w:p w14:paraId="6455E5DF" w14:textId="00A7D059" w:rsidR="0003025A" w:rsidRPr="006C4CF4" w:rsidRDefault="0003025A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6C4CF4">
      <w:rPr>
        <w:rFonts w:ascii="Bookman Old Style" w:hAnsi="Bookman Old Style"/>
        <w:b/>
        <w:sz w:val="24"/>
        <w:szCs w:val="24"/>
      </w:rPr>
      <w:t xml:space="preserve">Revised </w:t>
    </w:r>
    <w:r w:rsidR="00112687" w:rsidRPr="006C4CF4">
      <w:rPr>
        <w:rFonts w:ascii="Bookman Old Style" w:hAnsi="Bookman Old Style"/>
        <w:b/>
        <w:sz w:val="24"/>
        <w:szCs w:val="24"/>
      </w:rPr>
      <w:t>20</w:t>
    </w:r>
    <w:r w:rsidR="00112687">
      <w:rPr>
        <w:rFonts w:ascii="Bookman Old Style" w:hAnsi="Bookman Old Style"/>
        <w:b/>
        <w:sz w:val="24"/>
        <w:szCs w:val="24"/>
      </w:rPr>
      <w:t>1</w:t>
    </w:r>
    <w:r w:rsidR="00112687" w:rsidRPr="006C4CF4">
      <w:rPr>
        <w:rFonts w:ascii="Bookman Old Style" w:hAnsi="Bookman Old Style"/>
        <w:b/>
        <w:sz w:val="24"/>
        <w:szCs w:val="24"/>
      </w:rPr>
      <w:t>5</w:t>
    </w:r>
  </w:p>
  <w:p w14:paraId="4E608A4E" w14:textId="77777777" w:rsidR="0003025A" w:rsidRPr="006C4CF4" w:rsidRDefault="0003025A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6C4CF4">
      <w:rPr>
        <w:rFonts w:ascii="Bookman Old Style" w:hAnsi="Bookman Old Style"/>
        <w:b/>
        <w:sz w:val="24"/>
        <w:szCs w:val="24"/>
      </w:rPr>
      <w:t xml:space="preserve">Page </w:t>
    </w:r>
    <w:r w:rsidRPr="006C4CF4">
      <w:rPr>
        <w:rFonts w:ascii="Bookman Old Style" w:hAnsi="Bookman Old Style"/>
        <w:b/>
        <w:sz w:val="24"/>
        <w:szCs w:val="24"/>
      </w:rPr>
      <w:fldChar w:fldCharType="begin"/>
    </w:r>
    <w:r w:rsidRPr="006C4CF4">
      <w:rPr>
        <w:rFonts w:ascii="Bookman Old Style" w:hAnsi="Bookman Old Style"/>
        <w:b/>
        <w:sz w:val="24"/>
        <w:szCs w:val="24"/>
      </w:rPr>
      <w:instrText xml:space="preserve"> PAGE </w:instrText>
    </w:r>
    <w:r w:rsidRPr="006C4CF4">
      <w:rPr>
        <w:rFonts w:ascii="Bookman Old Style" w:hAnsi="Bookman Old Style"/>
        <w:b/>
        <w:sz w:val="24"/>
        <w:szCs w:val="24"/>
      </w:rPr>
      <w:fldChar w:fldCharType="separate"/>
    </w:r>
    <w:r w:rsidR="00C07F36">
      <w:rPr>
        <w:rFonts w:ascii="Bookman Old Style" w:hAnsi="Bookman Old Style"/>
        <w:b/>
        <w:noProof/>
        <w:sz w:val="24"/>
        <w:szCs w:val="24"/>
      </w:rPr>
      <w:t>1</w:t>
    </w:r>
    <w:r w:rsidRPr="006C4CF4">
      <w:rPr>
        <w:rFonts w:ascii="Bookman Old Style" w:hAnsi="Bookman Old Style"/>
        <w:b/>
        <w:sz w:val="24"/>
        <w:szCs w:val="24"/>
      </w:rPr>
      <w:fldChar w:fldCharType="end"/>
    </w:r>
    <w:r w:rsidRPr="006C4CF4">
      <w:rPr>
        <w:rFonts w:ascii="Bookman Old Style" w:hAnsi="Bookman Old Style"/>
        <w:b/>
        <w:sz w:val="24"/>
        <w:szCs w:val="24"/>
      </w:rPr>
      <w:t xml:space="preserve"> of </w:t>
    </w:r>
    <w:r w:rsidRPr="006C4CF4">
      <w:rPr>
        <w:rFonts w:ascii="Bookman Old Style" w:hAnsi="Bookman Old Style"/>
        <w:b/>
        <w:sz w:val="24"/>
        <w:szCs w:val="24"/>
      </w:rPr>
      <w:fldChar w:fldCharType="begin"/>
    </w:r>
    <w:r w:rsidRPr="006C4CF4">
      <w:rPr>
        <w:rFonts w:ascii="Bookman Old Style" w:hAnsi="Bookman Old Style"/>
        <w:b/>
        <w:sz w:val="24"/>
        <w:szCs w:val="24"/>
      </w:rPr>
      <w:instrText xml:space="preserve"> NUMPAGES </w:instrText>
    </w:r>
    <w:r w:rsidRPr="006C4CF4">
      <w:rPr>
        <w:rFonts w:ascii="Bookman Old Style" w:hAnsi="Bookman Old Style"/>
        <w:b/>
        <w:sz w:val="24"/>
        <w:szCs w:val="24"/>
      </w:rPr>
      <w:fldChar w:fldCharType="separate"/>
    </w:r>
    <w:r w:rsidR="00C07F36">
      <w:rPr>
        <w:rFonts w:ascii="Bookman Old Style" w:hAnsi="Bookman Old Style"/>
        <w:b/>
        <w:noProof/>
        <w:sz w:val="24"/>
        <w:szCs w:val="24"/>
      </w:rPr>
      <w:t>2</w:t>
    </w:r>
    <w:r w:rsidRPr="006C4CF4">
      <w:rPr>
        <w:rFonts w:ascii="Bookman Old Style" w:hAnsi="Bookman Old Style"/>
        <w:b/>
        <w:sz w:val="24"/>
        <w:szCs w:val="24"/>
      </w:rPr>
      <w:fldChar w:fldCharType="end"/>
    </w:r>
  </w:p>
  <w:p w14:paraId="68A6BA8F" w14:textId="77777777" w:rsidR="0003025A" w:rsidRDefault="00C07F36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pict w14:anchorId="1644E76A">
        <v:line id="_x0000_s1025" style="position:absolute;left:0;text-align:left;z-index:251659264;mso-position-horizontal-relative:page" from="99pt,8.2pt" to="545.4pt,8.6pt" strokeweight="1pt">
          <w10:wrap anchorx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E3FAD"/>
    <w:multiLevelType w:val="singleLevel"/>
    <w:tmpl w:val="1D0A525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4E"/>
    <w:rsid w:val="0003025A"/>
    <w:rsid w:val="00083937"/>
    <w:rsid w:val="00112687"/>
    <w:rsid w:val="00122F01"/>
    <w:rsid w:val="0045044E"/>
    <w:rsid w:val="00670EBA"/>
    <w:rsid w:val="006F3EAE"/>
    <w:rsid w:val="00A87563"/>
    <w:rsid w:val="00C07F36"/>
    <w:rsid w:val="00CF5724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6294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E"/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45044E"/>
    <w:pPr>
      <w:keepNext/>
      <w:jc w:val="center"/>
      <w:outlineLvl w:val="1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044E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45044E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04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4E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2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87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E"/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45044E"/>
    <w:pPr>
      <w:keepNext/>
      <w:jc w:val="center"/>
      <w:outlineLvl w:val="1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044E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45044E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5044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4E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26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8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2149</Characters>
  <Application>Microsoft Office Word</Application>
  <DocSecurity>0</DocSecurity>
  <Lines>17</Lines>
  <Paragraphs>5</Paragraphs>
  <ScaleCrop>false</ScaleCrop>
  <Company>Cashion Gilmore LLC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6</cp:revision>
  <dcterms:created xsi:type="dcterms:W3CDTF">2015-08-12T22:46:00Z</dcterms:created>
  <dcterms:modified xsi:type="dcterms:W3CDTF">2016-01-27T20:54:00Z</dcterms:modified>
</cp:coreProperties>
</file>