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9415B" w14:textId="21A63C3B" w:rsidR="002037A3" w:rsidRPr="00551119" w:rsidRDefault="00962A5E" w:rsidP="00CB440E">
      <w:pPr>
        <w:spacing w:after="0" w:line="360" w:lineRule="auto"/>
        <w:jc w:val="both"/>
        <w:rPr>
          <w:rFonts w:ascii="Bookman Old Style" w:hAnsi="Bookman Old Style"/>
          <w:sz w:val="26"/>
          <w:szCs w:val="26"/>
        </w:rPr>
      </w:pPr>
      <w:r w:rsidRPr="00551119">
        <w:rPr>
          <w:rFonts w:ascii="Bookman Old Style" w:hAnsi="Bookman Old Style"/>
          <w:sz w:val="26"/>
          <w:szCs w:val="26"/>
        </w:rPr>
        <w:t xml:space="preserve">A </w:t>
      </w:r>
      <w:r w:rsidR="00632BE8" w:rsidRPr="00551119">
        <w:rPr>
          <w:rFonts w:ascii="Bookman Old Style" w:hAnsi="Bookman Old Style"/>
          <w:sz w:val="26"/>
          <w:szCs w:val="26"/>
        </w:rPr>
        <w:t>requirement for criminal liability under Alaska law is the performance of a voluntary act</w:t>
      </w:r>
      <w:r w:rsidR="00CB440E">
        <w:rPr>
          <w:rFonts w:ascii="Bookman Old Style" w:hAnsi="Bookman Old Style"/>
          <w:sz w:val="26"/>
          <w:szCs w:val="26"/>
        </w:rPr>
        <w:t>.</w:t>
      </w:r>
    </w:p>
    <w:p w14:paraId="6DF4148C" w14:textId="77777777" w:rsidR="002037A3" w:rsidRPr="00551119" w:rsidRDefault="002037A3" w:rsidP="00CB440E">
      <w:pPr>
        <w:spacing w:after="0" w:line="360" w:lineRule="auto"/>
        <w:jc w:val="both"/>
        <w:rPr>
          <w:rFonts w:ascii="Bookman Old Style" w:hAnsi="Bookman Old Style"/>
          <w:sz w:val="26"/>
          <w:szCs w:val="26"/>
        </w:rPr>
      </w:pPr>
    </w:p>
    <w:p w14:paraId="70AF6240" w14:textId="6A159EC4" w:rsidR="002037A3" w:rsidRDefault="00632BE8" w:rsidP="00CB440E">
      <w:pPr>
        <w:spacing w:after="0" w:line="360" w:lineRule="auto"/>
        <w:jc w:val="both"/>
        <w:rPr>
          <w:rFonts w:ascii="Bookman Old Style" w:hAnsi="Bookman Old Style"/>
          <w:sz w:val="26"/>
          <w:szCs w:val="26"/>
        </w:rPr>
      </w:pPr>
      <w:r w:rsidRPr="00551119">
        <w:rPr>
          <w:rFonts w:ascii="Bookman Old Style" w:hAnsi="Bookman Old Style"/>
          <w:sz w:val="26"/>
          <w:szCs w:val="26"/>
        </w:rPr>
        <w:t xml:space="preserve">A “voluntary act” means a bodily movement performed consciously as a result of effort and determination, and includes the possession of property if the </w:t>
      </w:r>
      <w:r w:rsidR="000F7E47" w:rsidRPr="00551119">
        <w:rPr>
          <w:rFonts w:ascii="Bookman Old Style" w:hAnsi="Bookman Old Style"/>
          <w:sz w:val="26"/>
          <w:szCs w:val="26"/>
        </w:rPr>
        <w:t>person</w:t>
      </w:r>
      <w:r w:rsidRPr="00551119">
        <w:rPr>
          <w:rFonts w:ascii="Bookman Old Style" w:hAnsi="Bookman Old Style"/>
          <w:sz w:val="26"/>
          <w:szCs w:val="26"/>
        </w:rPr>
        <w:t xml:space="preserve"> was aware of the physical possession or control for a sufficient period to have been able to terminate it.</w:t>
      </w:r>
      <w:r w:rsidR="00193C7F" w:rsidRPr="00551119">
        <w:rPr>
          <w:rFonts w:ascii="Bookman Old Style" w:hAnsi="Bookman Old Style"/>
          <w:sz w:val="26"/>
          <w:szCs w:val="26"/>
        </w:rPr>
        <w:t xml:space="preserve">  </w:t>
      </w:r>
    </w:p>
    <w:p w14:paraId="71458645" w14:textId="77777777" w:rsidR="002037A3" w:rsidRPr="00551119" w:rsidRDefault="002037A3" w:rsidP="00CB440E">
      <w:pPr>
        <w:spacing w:after="0" w:line="360" w:lineRule="auto"/>
        <w:jc w:val="both"/>
        <w:rPr>
          <w:rFonts w:ascii="Bookman Old Style" w:hAnsi="Bookman Old Style"/>
          <w:sz w:val="26"/>
          <w:szCs w:val="26"/>
        </w:rPr>
      </w:pPr>
    </w:p>
    <w:p w14:paraId="7CB0F2C1" w14:textId="37CE0E71" w:rsidR="00551119" w:rsidRDefault="00826EFD" w:rsidP="00CB440E">
      <w:pPr>
        <w:spacing w:after="0" w:line="360" w:lineRule="auto"/>
        <w:jc w:val="both"/>
        <w:rPr>
          <w:rFonts w:ascii="Bookman Old Style" w:hAnsi="Bookman Old Style"/>
          <w:sz w:val="26"/>
          <w:szCs w:val="26"/>
        </w:rPr>
      </w:pPr>
      <w:r w:rsidRPr="00551119">
        <w:rPr>
          <w:rFonts w:ascii="Bookman Old Style" w:hAnsi="Bookman Old Style"/>
          <w:sz w:val="26"/>
          <w:szCs w:val="26"/>
        </w:rPr>
        <w:t>An act is considered “involuntary” if it is the result of reflexive or convulsive movements, or movements during sleep, unconsciousness, or hypnosis.</w:t>
      </w:r>
      <w:r w:rsidR="007C148C" w:rsidRPr="00551119">
        <w:rPr>
          <w:rFonts w:ascii="Bookman Old Style" w:hAnsi="Bookman Old Style"/>
          <w:sz w:val="26"/>
          <w:szCs w:val="26"/>
        </w:rPr>
        <w:t xml:space="preserve"> </w:t>
      </w:r>
      <w:r w:rsidR="00BB0480" w:rsidRPr="00551119">
        <w:rPr>
          <w:rFonts w:ascii="Bookman Old Style" w:hAnsi="Bookman Old Style"/>
          <w:sz w:val="26"/>
          <w:szCs w:val="26"/>
        </w:rPr>
        <w:t xml:space="preserve"> </w:t>
      </w:r>
      <w:r w:rsidR="00193C7F" w:rsidRPr="00551119">
        <w:rPr>
          <w:rFonts w:ascii="Bookman Old Style" w:hAnsi="Bookman Old Style"/>
          <w:sz w:val="26"/>
          <w:szCs w:val="26"/>
        </w:rPr>
        <w:t>A reflexive action, such as a muscular contraction that occurs spontaneously, without intervention of the conscious brain, when the body is subjected to stimulus</w:t>
      </w:r>
      <w:r w:rsidR="009925AE" w:rsidRPr="00551119">
        <w:rPr>
          <w:rFonts w:ascii="Bookman Old Style" w:hAnsi="Bookman Old Style"/>
          <w:sz w:val="26"/>
          <w:szCs w:val="26"/>
        </w:rPr>
        <w:t xml:space="preserve"> is not a voluntary act.  </w:t>
      </w:r>
    </w:p>
    <w:p w14:paraId="52B578EF" w14:textId="77777777" w:rsidR="00551119" w:rsidRPr="00551119" w:rsidRDefault="00551119" w:rsidP="00CB440E">
      <w:pPr>
        <w:spacing w:after="0" w:line="360" w:lineRule="auto"/>
        <w:jc w:val="both"/>
        <w:rPr>
          <w:rFonts w:ascii="Bookman Old Style" w:hAnsi="Bookman Old Style"/>
          <w:sz w:val="26"/>
          <w:szCs w:val="26"/>
        </w:rPr>
      </w:pPr>
    </w:p>
    <w:p w14:paraId="0BBABFA5" w14:textId="7F97E76D" w:rsidR="00826EFD" w:rsidRPr="00551119" w:rsidRDefault="00F30CBE" w:rsidP="00CB440E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551119">
        <w:rPr>
          <w:rFonts w:ascii="Bookman Old Style" w:hAnsi="Bookman Old Style"/>
          <w:sz w:val="26"/>
          <w:szCs w:val="26"/>
        </w:rPr>
        <w:t>T</w:t>
      </w:r>
      <w:r w:rsidR="00826EFD" w:rsidRPr="00551119">
        <w:rPr>
          <w:rFonts w:ascii="Bookman Old Style" w:hAnsi="Bookman Old Style"/>
          <w:sz w:val="26"/>
          <w:szCs w:val="26"/>
        </w:rPr>
        <w:t xml:space="preserve">he State bears the burden of proof beyond a reasonable doubt to establish the defendant committed a voluntary act.  </w:t>
      </w:r>
      <w:r w:rsidR="00551119" w:rsidRPr="00551119">
        <w:rPr>
          <w:rFonts w:ascii="Bookman Old Style" w:hAnsi="Bookman Old Style"/>
          <w:sz w:val="26"/>
          <w:szCs w:val="26"/>
        </w:rPr>
        <w:t xml:space="preserve">If the </w:t>
      </w:r>
      <w:r w:rsidR="004260A2">
        <w:rPr>
          <w:rFonts w:ascii="Bookman Old Style" w:hAnsi="Bookman Old Style"/>
          <w:sz w:val="26"/>
          <w:szCs w:val="26"/>
        </w:rPr>
        <w:t>S</w:t>
      </w:r>
      <w:bookmarkStart w:id="0" w:name="_GoBack"/>
      <w:bookmarkEnd w:id="0"/>
      <w:r w:rsidR="00551119" w:rsidRPr="00551119">
        <w:rPr>
          <w:rFonts w:ascii="Bookman Old Style" w:hAnsi="Bookman Old Style"/>
          <w:sz w:val="26"/>
          <w:szCs w:val="26"/>
        </w:rPr>
        <w:t>tate has not proved a voluntary act beyond a reasonable doubt, you must find the defendant not guilty.</w:t>
      </w:r>
      <w:r w:rsidR="00826EFD" w:rsidRPr="00551119">
        <w:rPr>
          <w:rFonts w:ascii="Bookman Old Style" w:hAnsi="Bookman Old Style"/>
          <w:sz w:val="26"/>
          <w:szCs w:val="26"/>
        </w:rPr>
        <w:br/>
      </w:r>
    </w:p>
    <w:p w14:paraId="34CE82D0" w14:textId="3B73D499" w:rsidR="003B5D32" w:rsidRPr="00CB440E" w:rsidRDefault="00551119" w:rsidP="00CB440E">
      <w:pPr>
        <w:spacing w:after="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USE NOTE</w:t>
      </w:r>
      <w:r w:rsidR="003B5D32">
        <w:rPr>
          <w:rFonts w:ascii="Bookman Old Style" w:hAnsi="Bookman Old Style"/>
          <w:sz w:val="26"/>
          <w:szCs w:val="26"/>
        </w:rPr>
        <w:tab/>
      </w:r>
    </w:p>
    <w:p w14:paraId="7B505095" w14:textId="77777777" w:rsidR="003B5D32" w:rsidRPr="000E6C9E" w:rsidRDefault="003B5D32" w:rsidP="00CB440E">
      <w:pPr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</w:p>
    <w:p w14:paraId="0B8E1793" w14:textId="53304F6D" w:rsidR="00157539" w:rsidRDefault="00157539" w:rsidP="00CB440E">
      <w:pPr>
        <w:spacing w:after="0"/>
        <w:jc w:val="both"/>
        <w:rPr>
          <w:rFonts w:ascii="Bookman Old Style" w:hAnsi="Bookman Old Style"/>
          <w:sz w:val="26"/>
          <w:szCs w:val="26"/>
        </w:rPr>
      </w:pPr>
      <w:r w:rsidRPr="00551119">
        <w:rPr>
          <w:rFonts w:ascii="Bookman Old Style" w:hAnsi="Bookman Old Style"/>
          <w:sz w:val="26"/>
          <w:szCs w:val="26"/>
        </w:rPr>
        <w:t xml:space="preserve">When a defendant produces evidence sufficient to raise a reasonable doubt that his actions were voluntary, the defendant is entitled to a jury instruction on this defense, and the State must prove the element of voluntariness beyond a reasonable doubt.  </w:t>
      </w:r>
      <w:r w:rsidRPr="00551119">
        <w:rPr>
          <w:rFonts w:ascii="Bookman Old Style" w:hAnsi="Bookman Old Style"/>
          <w:i/>
          <w:iCs/>
          <w:sz w:val="26"/>
          <w:szCs w:val="26"/>
        </w:rPr>
        <w:t>Palmer v. State</w:t>
      </w:r>
      <w:r w:rsidRPr="00551119">
        <w:rPr>
          <w:rFonts w:ascii="Bookman Old Style" w:hAnsi="Bookman Old Style"/>
          <w:sz w:val="26"/>
          <w:szCs w:val="26"/>
        </w:rPr>
        <w:t>, 379 P.3d 981, 989 (Alaska App. 2016).</w:t>
      </w:r>
    </w:p>
    <w:p w14:paraId="7F63E6A1" w14:textId="3693AD1E" w:rsidR="003B5D32" w:rsidRDefault="003B5D32" w:rsidP="00CB440E">
      <w:pPr>
        <w:spacing w:after="0"/>
        <w:jc w:val="both"/>
        <w:rPr>
          <w:rFonts w:ascii="Bookman Old Style" w:hAnsi="Bookman Old Style"/>
          <w:sz w:val="26"/>
          <w:szCs w:val="26"/>
        </w:rPr>
      </w:pPr>
    </w:p>
    <w:p w14:paraId="5A6530D6" w14:textId="307CC842" w:rsidR="003B5D32" w:rsidRDefault="003B5D32" w:rsidP="00CB440E">
      <w:pPr>
        <w:spacing w:after="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“An act is voluntary unless it is a true reflexive reaction.”  </w:t>
      </w:r>
      <w:r>
        <w:rPr>
          <w:rFonts w:ascii="Bookman Old Style" w:hAnsi="Bookman Old Style"/>
          <w:i/>
          <w:sz w:val="26"/>
          <w:szCs w:val="26"/>
        </w:rPr>
        <w:t>Mooney v. State</w:t>
      </w:r>
      <w:r>
        <w:rPr>
          <w:rFonts w:ascii="Bookman Old Style" w:hAnsi="Bookman Old Style"/>
          <w:sz w:val="26"/>
          <w:szCs w:val="26"/>
        </w:rPr>
        <w:t>, 105 P.3d 149, 155 (Alaska App. 2005).</w:t>
      </w:r>
      <w:r w:rsidR="00CB440E">
        <w:rPr>
          <w:rFonts w:ascii="Bookman Old Style" w:hAnsi="Bookman Old Style"/>
          <w:sz w:val="26"/>
          <w:szCs w:val="26"/>
        </w:rPr>
        <w:t xml:space="preserve">   </w:t>
      </w:r>
    </w:p>
    <w:p w14:paraId="3E1B67EA" w14:textId="3C6E50FA" w:rsidR="00CB440E" w:rsidRDefault="00CB440E" w:rsidP="00CB440E">
      <w:pPr>
        <w:spacing w:after="0"/>
        <w:jc w:val="both"/>
        <w:rPr>
          <w:rFonts w:ascii="Bookman Old Style" w:hAnsi="Bookman Old Style"/>
          <w:sz w:val="26"/>
          <w:szCs w:val="26"/>
        </w:rPr>
      </w:pPr>
    </w:p>
    <w:p w14:paraId="6F255FE8" w14:textId="6394C4C8" w:rsidR="00CB440E" w:rsidRDefault="00CB440E" w:rsidP="00CB440E">
      <w:pPr>
        <w:spacing w:after="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The definition of “voluntary act” in this instruction is taken from 11.81.900.</w:t>
      </w:r>
    </w:p>
    <w:p w14:paraId="084B4717" w14:textId="4AF2EF55" w:rsidR="003B5D32" w:rsidRDefault="003B5D32" w:rsidP="00CB440E">
      <w:pPr>
        <w:spacing w:after="0"/>
        <w:jc w:val="both"/>
        <w:rPr>
          <w:rFonts w:ascii="Bookman Old Style" w:hAnsi="Bookman Old Style"/>
          <w:sz w:val="26"/>
          <w:szCs w:val="26"/>
        </w:rPr>
      </w:pPr>
    </w:p>
    <w:p w14:paraId="64D46FA3" w14:textId="431078A8" w:rsidR="003B5D32" w:rsidRPr="003B5D32" w:rsidRDefault="00CB440E" w:rsidP="00CB440E">
      <w:pPr>
        <w:spacing w:after="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If a case involves a voluntary omission, the parties should amend this instruction and consider the definition of “omission” in AS 11.81.900 and 11.81.600.</w:t>
      </w:r>
    </w:p>
    <w:p w14:paraId="0EF5E3B2" w14:textId="77777777" w:rsidR="00551119" w:rsidRPr="00551119" w:rsidRDefault="00551119" w:rsidP="00157539">
      <w:pPr>
        <w:rPr>
          <w:rFonts w:ascii="Bookman Old Style" w:hAnsi="Bookman Old Style"/>
          <w:sz w:val="26"/>
          <w:szCs w:val="26"/>
        </w:rPr>
      </w:pPr>
    </w:p>
    <w:p w14:paraId="6358F3D3" w14:textId="77777777" w:rsidR="00551119" w:rsidRPr="00BD19C8" w:rsidRDefault="00551119" w:rsidP="00551119"/>
    <w:p w14:paraId="3144E09F" w14:textId="4DF7238A" w:rsidR="007C400F" w:rsidRPr="004260A2" w:rsidRDefault="007C400F" w:rsidP="004260A2">
      <w:pPr>
        <w:rPr>
          <w:i/>
          <w:iCs/>
        </w:rPr>
      </w:pPr>
    </w:p>
    <w:sectPr w:rsidR="007C400F" w:rsidRPr="004260A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C0B98" w14:textId="77777777" w:rsidR="002037A3" w:rsidRDefault="002037A3" w:rsidP="002037A3">
      <w:pPr>
        <w:spacing w:after="0" w:line="240" w:lineRule="auto"/>
      </w:pPr>
      <w:r>
        <w:separator/>
      </w:r>
    </w:p>
  </w:endnote>
  <w:endnote w:type="continuationSeparator" w:id="0">
    <w:p w14:paraId="13AB32D4" w14:textId="77777777" w:rsidR="002037A3" w:rsidRDefault="002037A3" w:rsidP="0020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CFA04" w14:textId="77777777" w:rsidR="002037A3" w:rsidRDefault="002037A3" w:rsidP="002037A3">
      <w:pPr>
        <w:spacing w:after="0" w:line="240" w:lineRule="auto"/>
      </w:pPr>
      <w:r>
        <w:separator/>
      </w:r>
    </w:p>
  </w:footnote>
  <w:footnote w:type="continuationSeparator" w:id="0">
    <w:p w14:paraId="530951D3" w14:textId="77777777" w:rsidR="002037A3" w:rsidRDefault="002037A3" w:rsidP="0020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9219F" w14:textId="625972EE" w:rsidR="00551119" w:rsidRPr="00CB440E" w:rsidRDefault="00551119" w:rsidP="00CB440E">
    <w:pPr>
      <w:tabs>
        <w:tab w:val="right" w:pos="9180"/>
      </w:tabs>
      <w:spacing w:after="0" w:line="240" w:lineRule="auto"/>
      <w:rPr>
        <w:rFonts w:ascii="Bookman Old Style" w:hAnsi="Bookman Old Style"/>
        <w:b/>
        <w:sz w:val="26"/>
        <w:szCs w:val="26"/>
      </w:rPr>
    </w:pPr>
    <w:r w:rsidRPr="00CB440E">
      <w:rPr>
        <w:rFonts w:ascii="Bookman Old Style" w:hAnsi="Bookman Old Style"/>
        <w:b/>
        <w:sz w:val="26"/>
        <w:szCs w:val="26"/>
      </w:rPr>
      <w:t xml:space="preserve">VOLUNTARY ACT OR </w:t>
    </w:r>
    <w:proofErr w:type="gramStart"/>
    <w:r w:rsidRPr="00CB440E">
      <w:rPr>
        <w:rFonts w:ascii="Bookman Old Style" w:hAnsi="Bookman Old Style"/>
        <w:b/>
        <w:sz w:val="26"/>
        <w:szCs w:val="26"/>
      </w:rPr>
      <w:t>OMISSION</w:t>
    </w:r>
    <w:r w:rsidR="004260A2">
      <w:rPr>
        <w:rFonts w:ascii="Bookman Old Style" w:hAnsi="Bookman Old Style"/>
        <w:b/>
        <w:sz w:val="26"/>
        <w:szCs w:val="26"/>
      </w:rPr>
      <w:t xml:space="preserve">  </w:t>
    </w:r>
    <w:r w:rsidR="004260A2">
      <w:rPr>
        <w:rFonts w:ascii="Bookman Old Style" w:hAnsi="Bookman Old Style"/>
        <w:b/>
        <w:sz w:val="26"/>
        <w:szCs w:val="26"/>
      </w:rPr>
      <w:tab/>
    </w:r>
    <w:proofErr w:type="gramEnd"/>
    <w:r w:rsidR="004260A2">
      <w:rPr>
        <w:rFonts w:ascii="Bookman Old Style" w:hAnsi="Bookman Old Style"/>
        <w:b/>
        <w:sz w:val="26"/>
        <w:szCs w:val="26"/>
      </w:rPr>
      <w:t>AS 11.81.600</w:t>
    </w:r>
  </w:p>
  <w:p w14:paraId="0E1B8A3C" w14:textId="447E058A" w:rsidR="00551119" w:rsidRPr="00CB440E" w:rsidRDefault="00551119" w:rsidP="00CB440E">
    <w:pPr>
      <w:spacing w:after="0" w:line="240" w:lineRule="auto"/>
      <w:rPr>
        <w:rFonts w:ascii="Bookman Old Style" w:hAnsi="Bookman Old Style"/>
        <w:b/>
        <w:sz w:val="26"/>
        <w:szCs w:val="26"/>
      </w:rPr>
    </w:pPr>
    <w:r w:rsidRPr="00CB440E">
      <w:rPr>
        <w:rFonts w:ascii="Bookman Old Style" w:hAnsi="Bookman Old Style"/>
        <w:b/>
        <w:sz w:val="26"/>
        <w:szCs w:val="26"/>
      </w:rPr>
      <w:t>Added 2023</w:t>
    </w:r>
  </w:p>
  <w:p w14:paraId="5192DF7C" w14:textId="77777777" w:rsidR="00551119" w:rsidRPr="00CB440E" w:rsidRDefault="00551119" w:rsidP="00CB440E">
    <w:pPr>
      <w:pBdr>
        <w:bottom w:val="single" w:sz="12" w:space="1" w:color="auto"/>
      </w:pBdr>
      <w:spacing w:after="0" w:line="240" w:lineRule="auto"/>
      <w:rPr>
        <w:rFonts w:ascii="Bookman Old Style" w:hAnsi="Bookman Old Style"/>
        <w:b/>
        <w:sz w:val="26"/>
        <w:szCs w:val="26"/>
      </w:rPr>
    </w:pPr>
    <w:r w:rsidRPr="00CB440E">
      <w:rPr>
        <w:rFonts w:ascii="Bookman Old Style" w:hAnsi="Bookman Old Style"/>
        <w:b/>
        <w:sz w:val="26"/>
        <w:szCs w:val="26"/>
      </w:rPr>
      <w:t xml:space="preserve">Page </w:t>
    </w:r>
    <w:r w:rsidRPr="00CB440E">
      <w:rPr>
        <w:rFonts w:ascii="Bookman Old Style" w:hAnsi="Bookman Old Style"/>
        <w:b/>
        <w:sz w:val="26"/>
        <w:szCs w:val="26"/>
      </w:rPr>
      <w:fldChar w:fldCharType="begin"/>
    </w:r>
    <w:r w:rsidRPr="00CB440E">
      <w:rPr>
        <w:rFonts w:ascii="Bookman Old Style" w:hAnsi="Bookman Old Style"/>
        <w:b/>
        <w:sz w:val="26"/>
        <w:szCs w:val="26"/>
      </w:rPr>
      <w:instrText xml:space="preserve"> PAGE </w:instrText>
    </w:r>
    <w:r w:rsidRPr="00CB440E">
      <w:rPr>
        <w:rFonts w:ascii="Bookman Old Style" w:hAnsi="Bookman Old Style"/>
        <w:b/>
        <w:sz w:val="26"/>
        <w:szCs w:val="26"/>
      </w:rPr>
      <w:fldChar w:fldCharType="separate"/>
    </w:r>
    <w:r w:rsidRPr="00CB440E">
      <w:rPr>
        <w:rFonts w:ascii="Bookman Old Style" w:hAnsi="Bookman Old Style"/>
        <w:b/>
        <w:sz w:val="26"/>
        <w:szCs w:val="26"/>
      </w:rPr>
      <w:t>1</w:t>
    </w:r>
    <w:r w:rsidRPr="00CB440E">
      <w:rPr>
        <w:rFonts w:ascii="Bookman Old Style" w:hAnsi="Bookman Old Style"/>
        <w:b/>
        <w:sz w:val="26"/>
        <w:szCs w:val="26"/>
      </w:rPr>
      <w:fldChar w:fldCharType="end"/>
    </w:r>
    <w:r w:rsidRPr="00CB440E">
      <w:rPr>
        <w:rFonts w:ascii="Bookman Old Style" w:hAnsi="Bookman Old Style"/>
        <w:b/>
        <w:sz w:val="26"/>
        <w:szCs w:val="26"/>
      </w:rPr>
      <w:t xml:space="preserve"> of </w:t>
    </w:r>
    <w:r w:rsidRPr="00CB440E">
      <w:rPr>
        <w:rFonts w:ascii="Bookman Old Style" w:hAnsi="Bookman Old Style"/>
        <w:b/>
        <w:sz w:val="26"/>
        <w:szCs w:val="26"/>
      </w:rPr>
      <w:fldChar w:fldCharType="begin"/>
    </w:r>
    <w:r w:rsidRPr="00CB440E">
      <w:rPr>
        <w:rFonts w:ascii="Bookman Old Style" w:hAnsi="Bookman Old Style"/>
        <w:b/>
        <w:sz w:val="26"/>
        <w:szCs w:val="26"/>
      </w:rPr>
      <w:instrText xml:space="preserve"> NUMPAGES </w:instrText>
    </w:r>
    <w:r w:rsidRPr="00CB440E">
      <w:rPr>
        <w:rFonts w:ascii="Bookman Old Style" w:hAnsi="Bookman Old Style"/>
        <w:b/>
        <w:sz w:val="26"/>
        <w:szCs w:val="26"/>
      </w:rPr>
      <w:fldChar w:fldCharType="separate"/>
    </w:r>
    <w:r w:rsidRPr="00CB440E">
      <w:rPr>
        <w:rFonts w:ascii="Bookman Old Style" w:hAnsi="Bookman Old Style"/>
        <w:b/>
        <w:sz w:val="26"/>
        <w:szCs w:val="26"/>
      </w:rPr>
      <w:t>1</w:t>
    </w:r>
    <w:r w:rsidRPr="00CB440E">
      <w:rPr>
        <w:rFonts w:ascii="Bookman Old Style" w:hAnsi="Bookman Old Style"/>
        <w:b/>
        <w:sz w:val="26"/>
        <w:szCs w:val="26"/>
      </w:rPr>
      <w:fldChar w:fldCharType="end"/>
    </w:r>
  </w:p>
  <w:p w14:paraId="129109E9" w14:textId="7BF65A9C" w:rsidR="002037A3" w:rsidRDefault="002037A3">
    <w:pPr>
      <w:pStyle w:val="Header"/>
    </w:pPr>
  </w:p>
  <w:p w14:paraId="5F772D2A" w14:textId="77777777" w:rsidR="002037A3" w:rsidRDefault="002037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66"/>
    <w:rsid w:val="000E6C9E"/>
    <w:rsid w:val="000F7E47"/>
    <w:rsid w:val="001378C4"/>
    <w:rsid w:val="00157539"/>
    <w:rsid w:val="00174424"/>
    <w:rsid w:val="00193C7F"/>
    <w:rsid w:val="002037A3"/>
    <w:rsid w:val="00331071"/>
    <w:rsid w:val="003372FF"/>
    <w:rsid w:val="003B5D32"/>
    <w:rsid w:val="00422F84"/>
    <w:rsid w:val="004260A2"/>
    <w:rsid w:val="00443071"/>
    <w:rsid w:val="00551119"/>
    <w:rsid w:val="00632BE8"/>
    <w:rsid w:val="006E7CA8"/>
    <w:rsid w:val="007036AA"/>
    <w:rsid w:val="00704F3E"/>
    <w:rsid w:val="007C148C"/>
    <w:rsid w:val="007C400F"/>
    <w:rsid w:val="007E2B59"/>
    <w:rsid w:val="00826EFD"/>
    <w:rsid w:val="00830D07"/>
    <w:rsid w:val="00854166"/>
    <w:rsid w:val="00861964"/>
    <w:rsid w:val="00962A5E"/>
    <w:rsid w:val="009925AE"/>
    <w:rsid w:val="00A13945"/>
    <w:rsid w:val="00A3575C"/>
    <w:rsid w:val="00BB0480"/>
    <w:rsid w:val="00C42DD1"/>
    <w:rsid w:val="00C643FA"/>
    <w:rsid w:val="00CB440E"/>
    <w:rsid w:val="00D12968"/>
    <w:rsid w:val="00F3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6077D"/>
  <w15:chartTrackingRefBased/>
  <w15:docId w15:val="{E74652A3-4981-4696-AD7A-2E6AB24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7A3"/>
  </w:style>
  <w:style w:type="paragraph" w:styleId="Footer">
    <w:name w:val="footer"/>
    <w:basedOn w:val="Normal"/>
    <w:link w:val="FooterChar"/>
    <w:uiPriority w:val="99"/>
    <w:unhideWhenUsed/>
    <w:rsid w:val="00203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7A3"/>
  </w:style>
  <w:style w:type="paragraph" w:customStyle="1" w:styleId="PJItext">
    <w:name w:val="PJItext"/>
    <w:basedOn w:val="Normal"/>
    <w:next w:val="Normal"/>
    <w:rsid w:val="00551119"/>
    <w:pPr>
      <w:spacing w:after="0" w:line="480" w:lineRule="auto"/>
      <w:jc w:val="both"/>
    </w:pPr>
    <w:rPr>
      <w:rFonts w:ascii="Bookman Old Style" w:eastAsia="Times New Roman" w:hAnsi="Bookman Old Style" w:cs="Arial"/>
      <w:snapToGrid w:val="0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307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696079722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Dept of Law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Ringsmuth, Eric A (LAW)</dc:creator>
  <cp:keywords/>
  <dc:description/>
  <cp:lastModifiedBy>Hanley Robinson</cp:lastModifiedBy>
  <cp:revision>2</cp:revision>
  <dcterms:created xsi:type="dcterms:W3CDTF">2023-05-26T21:39:00Z</dcterms:created>
  <dcterms:modified xsi:type="dcterms:W3CDTF">2023-05-26T21:39:00Z</dcterms:modified>
</cp:coreProperties>
</file>