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4F" w:rsidRDefault="00107E4F" w:rsidP="00B25AF9">
      <w:pPr>
        <w:pStyle w:val="BodyTextIndent"/>
        <w:tabs>
          <w:tab w:val="left" w:pos="1080"/>
        </w:tabs>
        <w:ind w:left="1080" w:hanging="1080"/>
      </w:pPr>
      <w:bookmarkStart w:id="0" w:name="_GoBack"/>
      <w:bookmarkEnd w:id="0"/>
      <w:r>
        <w:t>0</w:t>
      </w:r>
      <w:r w:rsidR="00887C0B">
        <w:t>9</w:t>
      </w:r>
      <w:r>
        <w:t>.</w:t>
      </w:r>
      <w:r w:rsidR="00887C0B">
        <w:t>0</w:t>
      </w:r>
      <w:r>
        <w:t>1</w:t>
      </w:r>
      <w:r>
        <w:tab/>
      </w:r>
      <w:r>
        <w:tab/>
        <w:t>UNLAW</w:t>
      </w:r>
      <w:r w:rsidR="00B25AF9">
        <w:t xml:space="preserve">FUL DISCRIMINATION IN HIRING OR </w:t>
      </w:r>
      <w:r>
        <w:t>PROMOTION:</w:t>
      </w:r>
      <w:r w:rsidR="00B25AF9">
        <w:t xml:space="preserve"> </w:t>
      </w:r>
      <w:r>
        <w:t xml:space="preserve"> INTRODUCTION</w:t>
      </w:r>
    </w:p>
    <w:p w:rsidR="00107E4F" w:rsidRDefault="00107E4F">
      <w:pPr>
        <w:ind w:firstLine="720"/>
        <w:jc w:val="both"/>
        <w:rPr>
          <w:rFonts w:ascii="Bookman Old Style" w:hAnsi="Bookman Old Style"/>
          <w:sz w:val="26"/>
        </w:rPr>
      </w:pPr>
    </w:p>
    <w:p w:rsidR="00107E4F" w:rsidRDefault="00107E4F">
      <w:pPr>
        <w:pStyle w:val="BodyText"/>
        <w:spacing w:line="360" w:lineRule="auto"/>
        <w:rPr>
          <w:rFonts w:ascii="Bookman Old Style" w:hAnsi="Bookman Old Style"/>
          <w:sz w:val="26"/>
        </w:rPr>
      </w:pPr>
      <w:r>
        <w:rPr>
          <w:rFonts w:ascii="Bookman Old Style" w:hAnsi="Bookman Old Style"/>
          <w:sz w:val="26"/>
        </w:rPr>
        <w:t>It is unlawful for an employer to discriminate against a person in compensation or in a term, condition, or privilege of employment because of the person’s sex, unless the reasonable demands of the position require distinction on the basis of sex.</w:t>
      </w:r>
    </w:p>
    <w:p w:rsidR="00107E4F" w:rsidRDefault="00107E4F">
      <w:pPr>
        <w:spacing w:line="360" w:lineRule="auto"/>
        <w:jc w:val="both"/>
        <w:rPr>
          <w:rFonts w:ascii="Bookman Old Style" w:hAnsi="Bookman Old Style"/>
          <w:sz w:val="26"/>
        </w:rPr>
      </w:pPr>
    </w:p>
    <w:p w:rsidR="00107E4F" w:rsidRDefault="00107E4F">
      <w:pPr>
        <w:spacing w:line="360" w:lineRule="auto"/>
        <w:jc w:val="both"/>
        <w:rPr>
          <w:rFonts w:ascii="Bookman Old Style" w:hAnsi="Bookman Old Style"/>
          <w:sz w:val="26"/>
        </w:rPr>
      </w:pPr>
      <w:r>
        <w:rPr>
          <w:rFonts w:ascii="Bookman Old Style" w:hAnsi="Bookman Old Style"/>
          <w:sz w:val="26"/>
        </w:rPr>
        <w:t>The plaintiff in this case claims that the employer failed to [hire][promote] [him][her] on the basis of [his][her] sex, and that this was unlawful discrimination.  The instructions that follow tell you what you must find in order to conclude that the plaintiff has proven [his][her] claim.</w:t>
      </w:r>
    </w:p>
    <w:p w:rsidR="00107E4F" w:rsidRDefault="00107E4F">
      <w:pPr>
        <w:pStyle w:val="Heading1"/>
        <w:spacing w:line="240" w:lineRule="auto"/>
        <w:jc w:val="both"/>
        <w:rPr>
          <w:rFonts w:cs="Times New Roman"/>
          <w:sz w:val="26"/>
        </w:rPr>
      </w:pPr>
    </w:p>
    <w:p w:rsidR="00107E4F" w:rsidRDefault="00107E4F">
      <w:pPr>
        <w:pStyle w:val="Heading1"/>
        <w:spacing w:line="240" w:lineRule="auto"/>
        <w:rPr>
          <w:rFonts w:cs="Times New Roman"/>
          <w:sz w:val="26"/>
        </w:rPr>
      </w:pPr>
      <w:r>
        <w:rPr>
          <w:rFonts w:cs="Times New Roman"/>
          <w:sz w:val="26"/>
        </w:rPr>
        <w:t>Use Note</w:t>
      </w:r>
    </w:p>
    <w:p w:rsidR="00107E4F" w:rsidRDefault="00107E4F"/>
    <w:p w:rsidR="00107E4F" w:rsidRDefault="00107E4F">
      <w:pPr>
        <w:jc w:val="both"/>
        <w:rPr>
          <w:rFonts w:ascii="Bookman Old Style" w:hAnsi="Bookman Old Style"/>
          <w:sz w:val="26"/>
        </w:rPr>
      </w:pPr>
      <w:r>
        <w:rPr>
          <w:rFonts w:ascii="Bookman Old Style" w:hAnsi="Bookman Old Style"/>
          <w:sz w:val="26"/>
        </w:rPr>
        <w:t xml:space="preserve">This instruction should be used to introduce Instructions 09.02 or 09.03, the substantive instructions related to claims for unlawful discrimination in hiring or promotion.  </w:t>
      </w:r>
    </w:p>
    <w:p w:rsidR="00107E4F" w:rsidRDefault="00107E4F">
      <w:pPr>
        <w:jc w:val="both"/>
        <w:rPr>
          <w:rFonts w:ascii="Bookman Old Style" w:hAnsi="Bookman Old Style"/>
          <w:b/>
          <w:bCs/>
          <w:sz w:val="26"/>
        </w:rPr>
      </w:pPr>
    </w:p>
    <w:p w:rsidR="00107E4F" w:rsidRDefault="00107E4F">
      <w:pPr>
        <w:pStyle w:val="Heading1"/>
        <w:spacing w:line="240" w:lineRule="auto"/>
        <w:rPr>
          <w:rFonts w:cs="Times New Roman"/>
          <w:sz w:val="26"/>
        </w:rPr>
      </w:pPr>
      <w:r>
        <w:rPr>
          <w:rFonts w:cs="Times New Roman"/>
          <w:sz w:val="26"/>
        </w:rPr>
        <w:t>Comment</w:t>
      </w:r>
    </w:p>
    <w:p w:rsidR="00107E4F" w:rsidRDefault="00107E4F">
      <w:pPr>
        <w:jc w:val="both"/>
        <w:rPr>
          <w:rFonts w:ascii="Bookman Old Style" w:hAnsi="Bookman Old Style"/>
          <w:sz w:val="26"/>
        </w:rPr>
      </w:pPr>
    </w:p>
    <w:p w:rsidR="00107E4F" w:rsidRDefault="00107E4F">
      <w:pPr>
        <w:jc w:val="both"/>
        <w:rPr>
          <w:rFonts w:ascii="Bookman Old Style" w:hAnsi="Bookman Old Style"/>
          <w:sz w:val="26"/>
        </w:rPr>
      </w:pPr>
      <w:r>
        <w:rPr>
          <w:rFonts w:ascii="Bookman Old Style" w:hAnsi="Bookman Old Style"/>
          <w:sz w:val="26"/>
        </w:rPr>
        <w:t xml:space="preserve">This instruction is adapted from AS 18.80.220, “Unlawful employment practices; exception.”  The Alaska Supreme Court has recognized that the statute provides a private right of action.  </w:t>
      </w:r>
      <w:r>
        <w:rPr>
          <w:rFonts w:ascii="Bookman Old Style" w:hAnsi="Bookman Old Style"/>
          <w:sz w:val="26"/>
          <w:u w:val="single"/>
        </w:rPr>
        <w:t>Ratcliff v. Security National Bank</w:t>
      </w:r>
      <w:r>
        <w:rPr>
          <w:rFonts w:ascii="Bookman Old Style" w:hAnsi="Bookman Old Style"/>
          <w:sz w:val="26"/>
        </w:rPr>
        <w:t>, 670 P.2d 1139, 1142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1983). Although this particular instruction addresses only discrimination on the basis of sex, AS 18.80.220 also addresses the refusal to employ a person and the barring of persons from employment on grounds of religion, color, national origin, age, physical or mental disability, marital status, changes in marital status, pregnancy, or parenthood.  This instruction and the instructions that follow can be adapted as necessary to these other unlawful employment practices.</w:t>
      </w:r>
    </w:p>
    <w:sectPr w:rsidR="00107E4F" w:rsidSect="00B25A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8A8">
      <w:r>
        <w:separator/>
      </w:r>
    </w:p>
  </w:endnote>
  <w:endnote w:type="continuationSeparator" w:id="0">
    <w:p w:rsidR="00000000" w:rsidRDefault="005D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F" w:rsidRDefault="002A0932">
    <w:pPr>
      <w:pStyle w:val="Footer"/>
      <w:rPr>
        <w:rFonts w:ascii="Bookman Old Style" w:hAnsi="Bookman Old Style"/>
      </w:rPr>
    </w:pPr>
    <w:r>
      <w:rPr>
        <w:rFonts w:ascii="Bookman Old Style" w:hAnsi="Bookman Old Style"/>
      </w:rPr>
      <w:t>Adde</w:t>
    </w:r>
    <w:r w:rsidR="00107E4F">
      <w:rPr>
        <w:rFonts w:ascii="Bookman Old Style" w:hAnsi="Bookman Old Style"/>
      </w:rPr>
      <w:t xml:space="preserve">d 2004 – Page </w:t>
    </w:r>
    <w:r w:rsidR="00107E4F">
      <w:rPr>
        <w:rStyle w:val="PageNumber"/>
        <w:rFonts w:ascii="Bookman Old Style" w:hAnsi="Bookman Old Style"/>
      </w:rPr>
      <w:fldChar w:fldCharType="begin"/>
    </w:r>
    <w:r w:rsidR="00107E4F">
      <w:rPr>
        <w:rStyle w:val="PageNumber"/>
        <w:rFonts w:ascii="Bookman Old Style" w:hAnsi="Bookman Old Style"/>
      </w:rPr>
      <w:instrText xml:space="preserve"> PAGE </w:instrText>
    </w:r>
    <w:r w:rsidR="00107E4F">
      <w:rPr>
        <w:rStyle w:val="PageNumber"/>
        <w:rFonts w:ascii="Bookman Old Style" w:hAnsi="Bookman Old Style"/>
      </w:rPr>
      <w:fldChar w:fldCharType="separate"/>
    </w:r>
    <w:r w:rsidR="00C17FCC">
      <w:rPr>
        <w:rStyle w:val="PageNumber"/>
        <w:rFonts w:ascii="Bookman Old Style" w:hAnsi="Bookman Old Style"/>
        <w:noProof/>
      </w:rPr>
      <w:t>1</w:t>
    </w:r>
    <w:r w:rsidR="00107E4F">
      <w:rPr>
        <w:rStyle w:val="PageNumber"/>
        <w:rFonts w:ascii="Bookman Old Style" w:hAnsi="Bookman Old Style"/>
      </w:rPr>
      <w:fldChar w:fldCharType="end"/>
    </w:r>
    <w:r w:rsidR="00107E4F">
      <w:rPr>
        <w:rStyle w:val="PageNumber"/>
        <w:rFonts w:ascii="Bookman Old Style" w:hAnsi="Bookman Old Style"/>
      </w:rPr>
      <w:t xml:space="preserve"> of </w:t>
    </w:r>
    <w:r w:rsidR="00107E4F">
      <w:rPr>
        <w:rStyle w:val="PageNumber"/>
        <w:rFonts w:ascii="Bookman Old Style" w:hAnsi="Bookman Old Style"/>
      </w:rPr>
      <w:fldChar w:fldCharType="begin"/>
    </w:r>
    <w:r w:rsidR="00107E4F">
      <w:rPr>
        <w:rStyle w:val="PageNumber"/>
        <w:rFonts w:ascii="Bookman Old Style" w:hAnsi="Bookman Old Style"/>
      </w:rPr>
      <w:instrText xml:space="preserve"> NUMPAGES </w:instrText>
    </w:r>
    <w:r w:rsidR="00107E4F">
      <w:rPr>
        <w:rStyle w:val="PageNumber"/>
        <w:rFonts w:ascii="Bookman Old Style" w:hAnsi="Bookman Old Style"/>
      </w:rPr>
      <w:fldChar w:fldCharType="separate"/>
    </w:r>
    <w:r w:rsidR="00C17FCC">
      <w:rPr>
        <w:rStyle w:val="PageNumber"/>
        <w:rFonts w:ascii="Bookman Old Style" w:hAnsi="Bookman Old Style"/>
        <w:noProof/>
      </w:rPr>
      <w:t>1</w:t>
    </w:r>
    <w:r w:rsidR="00107E4F">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28A8">
      <w:r>
        <w:separator/>
      </w:r>
    </w:p>
  </w:footnote>
  <w:footnote w:type="continuationSeparator" w:id="0">
    <w:p w:rsidR="00000000" w:rsidRDefault="005D2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4F" w:rsidRDefault="00107E4F">
    <w:pPr>
      <w:pStyle w:val="Header"/>
      <w:jc w:val="right"/>
      <w:rPr>
        <w:rFonts w:ascii="Bookman Old Style" w:hAnsi="Bookman Old Style"/>
        <w:b/>
        <w:bCs/>
        <w:sz w:val="26"/>
      </w:rPr>
    </w:pPr>
    <w:r>
      <w:rPr>
        <w:rFonts w:ascii="Bookman Old Style" w:hAnsi="Bookman Old Style"/>
        <w:b/>
        <w:bCs/>
        <w:sz w:val="26"/>
      </w:rPr>
      <w:t>09.01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0B"/>
    <w:rsid w:val="00107E4F"/>
    <w:rsid w:val="002A0932"/>
    <w:rsid w:val="00487D99"/>
    <w:rsid w:val="005D28A8"/>
    <w:rsid w:val="00887C0B"/>
    <w:rsid w:val="00B25AF9"/>
    <w:rsid w:val="00C1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spacing w:line="480" w:lineRule="auto"/>
      <w:jc w:val="center"/>
      <w:outlineLvl w:val="0"/>
    </w:pPr>
    <w:rPr>
      <w:rFonts w:ascii="Bookman Old Style" w:hAnsi="Bookman Old Style" w:cs="Courier New"/>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jc w:val="both"/>
    </w:pPr>
  </w:style>
  <w:style w:type="paragraph" w:styleId="BodyTextIndent">
    <w:name w:val="Body Text Indent"/>
    <w:basedOn w:val="Normal"/>
    <w:pPr>
      <w:tabs>
        <w:tab w:val="left" w:pos="720"/>
        <w:tab w:val="center" w:pos="4680"/>
      </w:tabs>
      <w:ind w:left="720" w:hanging="720"/>
      <w:jc w:val="both"/>
    </w:pPr>
    <w:rPr>
      <w:rFonts w:ascii="Bookman Old Style" w:hAnsi="Bookman Old Style"/>
      <w:b/>
      <w:bCs/>
      <w:sz w:val="26"/>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spacing w:line="480" w:lineRule="auto"/>
      <w:jc w:val="center"/>
      <w:outlineLvl w:val="0"/>
    </w:pPr>
    <w:rPr>
      <w:rFonts w:ascii="Bookman Old Style" w:hAnsi="Bookman Old Style" w:cs="Courier New"/>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jc w:val="both"/>
    </w:pPr>
  </w:style>
  <w:style w:type="paragraph" w:styleId="BodyTextIndent">
    <w:name w:val="Body Text Indent"/>
    <w:basedOn w:val="Normal"/>
    <w:pPr>
      <w:tabs>
        <w:tab w:val="left" w:pos="720"/>
        <w:tab w:val="center" w:pos="4680"/>
      </w:tabs>
      <w:ind w:left="720" w:hanging="720"/>
      <w:jc w:val="both"/>
    </w:pPr>
    <w:rPr>
      <w:rFonts w:ascii="Bookman Old Style" w:hAnsi="Bookman Old Style"/>
      <w:b/>
      <w:bCs/>
      <w:sz w:val="2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09</vt:lpstr>
    </vt:vector>
  </TitlesOfParts>
  <Company>Alaska Court System</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cjohnson</dc:creator>
  <cp:keywords/>
  <dc:description/>
  <cp:lastModifiedBy>Michael Merrington</cp:lastModifiedBy>
  <cp:revision>3</cp:revision>
  <cp:lastPrinted>2004-08-13T16:47:00Z</cp:lastPrinted>
  <dcterms:created xsi:type="dcterms:W3CDTF">2017-04-04T18:49:00Z</dcterms:created>
  <dcterms:modified xsi:type="dcterms:W3CDTF">2017-04-04T18:49:00Z</dcterms:modified>
</cp:coreProperties>
</file>